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PERATURAN PEMERINTAH REPUBLIK INDONESIA</w:t>
      </w: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NOMOR 61 TAHUN 1999</w:t>
      </w: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TENTANG</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PENETAPAN PERGURUAN TINGGI NEGERI SEBAGAI BADAN HUKUM</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PRESIDEN REPUBLIK INDONESIA</w:t>
      </w:r>
    </w:p>
    <w:p w:rsidR="00F53A30" w:rsidRDefault="00F53A30" w:rsidP="00F53A30">
      <w:pPr>
        <w:pStyle w:val="HTMLPreformatted"/>
        <w:rPr>
          <w:rFonts w:ascii="Times New Roman" w:hAnsi="Times New Roman" w:cs="Times New Roman"/>
          <w:sz w:val="24"/>
        </w:rPr>
      </w:pPr>
    </w:p>
    <w:p w:rsidR="00F53A30" w:rsidRDefault="00F53A30" w:rsidP="00F53A30">
      <w:pPr>
        <w:pStyle w:val="HTMLPreformatted"/>
        <w:tabs>
          <w:tab w:val="clear" w:pos="1832"/>
          <w:tab w:val="left" w:pos="1701"/>
        </w:tabs>
        <w:spacing w:before="120"/>
        <w:ind w:left="1701" w:hanging="1701"/>
        <w:jc w:val="both"/>
        <w:rPr>
          <w:rFonts w:ascii="Times New Roman" w:hAnsi="Times New Roman" w:cs="Times New Roman"/>
          <w:sz w:val="24"/>
        </w:rPr>
      </w:pPr>
      <w:r>
        <w:rPr>
          <w:rFonts w:ascii="Times New Roman" w:hAnsi="Times New Roman" w:cs="Times New Roman"/>
          <w:sz w:val="24"/>
        </w:rPr>
        <w:t>Menimbang :  a. bahwa proses globalisasi telah menimbulkan persaingan yang semakin tajam sehingga perlu mengambil berbagai langkah untuk meningkatkan daya saing nasional;</w:t>
      </w:r>
    </w:p>
    <w:p w:rsidR="00F53A30" w:rsidRDefault="00F53A30" w:rsidP="00F53A30">
      <w:pPr>
        <w:pStyle w:val="HTMLPreformatted"/>
        <w:spacing w:before="120"/>
        <w:ind w:left="1701" w:hanging="283"/>
        <w:jc w:val="both"/>
        <w:rPr>
          <w:rFonts w:ascii="Times New Roman" w:hAnsi="Times New Roman" w:cs="Times New Roman"/>
          <w:sz w:val="24"/>
        </w:rPr>
      </w:pPr>
      <w:r>
        <w:rPr>
          <w:rFonts w:ascii="Times New Roman" w:hAnsi="Times New Roman" w:cs="Times New Roman"/>
          <w:sz w:val="24"/>
        </w:rPr>
        <w:t>b. bahwa peningkatan daya saing nasional membutuhkan Perguruan Tinggi Negeri sebagai kekuatan moral dalam proses pembangunan masyarakat madani yang lebih demokratis, dan mampu bersaing secara global;</w:t>
      </w:r>
    </w:p>
    <w:p w:rsidR="00F53A30" w:rsidRDefault="00F53A30" w:rsidP="00F53A30">
      <w:pPr>
        <w:pStyle w:val="HTMLPreformatted"/>
        <w:spacing w:before="120"/>
        <w:ind w:left="1701" w:hanging="283"/>
        <w:jc w:val="both"/>
        <w:rPr>
          <w:rFonts w:ascii="Times New Roman" w:hAnsi="Times New Roman" w:cs="Times New Roman"/>
          <w:sz w:val="24"/>
        </w:rPr>
      </w:pPr>
      <w:r>
        <w:rPr>
          <w:rFonts w:ascii="Times New Roman" w:hAnsi="Times New Roman" w:cs="Times New Roman"/>
          <w:sz w:val="24"/>
        </w:rPr>
        <w:t>c. bahwa untuk dapat berperan sebagai kekuatan moral yang memiliki kredibilitas untuk mendukung pembangunan nasional Perguruan Tinggi Negeri harus memiliki kemandirian;</w:t>
      </w:r>
    </w:p>
    <w:p w:rsidR="00F53A30" w:rsidRDefault="00F53A30" w:rsidP="00F53A30">
      <w:pPr>
        <w:pStyle w:val="HTMLPreformatted"/>
        <w:spacing w:before="120"/>
        <w:ind w:left="1701" w:hanging="283"/>
        <w:jc w:val="both"/>
        <w:rPr>
          <w:rFonts w:ascii="Times New Roman" w:hAnsi="Times New Roman" w:cs="Times New Roman"/>
          <w:sz w:val="24"/>
        </w:rPr>
      </w:pPr>
      <w:r>
        <w:rPr>
          <w:rFonts w:ascii="Times New Roman" w:hAnsi="Times New Roman" w:cs="Times New Roman"/>
          <w:sz w:val="24"/>
        </w:rPr>
        <w:t>d. bahwa sebagian Perguruan Tinggi Negeri telah memiliki kemampuan pengelolaan yang mencukupi untuk dapat memperoleh kemandirian, otonomi, dan tanggung jawab yang lebih besar;</w:t>
      </w:r>
    </w:p>
    <w:p w:rsidR="00F53A30" w:rsidRDefault="00F53A30" w:rsidP="00F53A30">
      <w:pPr>
        <w:pStyle w:val="HTMLPreformatted"/>
        <w:spacing w:before="120"/>
        <w:ind w:left="1701" w:hanging="283"/>
        <w:jc w:val="both"/>
        <w:rPr>
          <w:rFonts w:ascii="Times New Roman" w:hAnsi="Times New Roman" w:cs="Times New Roman"/>
          <w:sz w:val="24"/>
        </w:rPr>
      </w:pPr>
      <w:r>
        <w:rPr>
          <w:rFonts w:ascii="Times New Roman" w:hAnsi="Times New Roman" w:cs="Times New Roman"/>
          <w:sz w:val="24"/>
        </w:rPr>
        <w:t xml:space="preserve">e. bahwa sehubungan dengan itu perlu dibuka kemungkinan untuk secara selektif mengubah status hukum Perguruan Tinggi Negeri menjadi </w:t>
      </w:r>
    </w:p>
    <w:p w:rsidR="00F53A30" w:rsidRDefault="00F53A30" w:rsidP="00F53A30">
      <w:pPr>
        <w:pStyle w:val="HTMLPreformatted"/>
        <w:ind w:left="1701" w:hanging="283"/>
        <w:jc w:val="both"/>
        <w:rPr>
          <w:rFonts w:ascii="Times New Roman" w:hAnsi="Times New Roman" w:cs="Times New Roman"/>
          <w:sz w:val="24"/>
        </w:rPr>
      </w:pPr>
      <w:r>
        <w:rPr>
          <w:rFonts w:ascii="Times New Roman" w:hAnsi="Times New Roman" w:cs="Times New Roman"/>
          <w:sz w:val="24"/>
        </w:rPr>
        <w:t xml:space="preserve">   Badan Hukum;</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Mengingat :     1. Pasal 5 ayat (2) Undang-Undang Dasar 1945;</w:t>
      </w:r>
    </w:p>
    <w:p w:rsidR="00F53A30" w:rsidRDefault="00F53A30" w:rsidP="00F53A30">
      <w:pPr>
        <w:pStyle w:val="HTMLPreformatted"/>
        <w:spacing w:before="120"/>
        <w:ind w:left="1702" w:hanging="284"/>
        <w:jc w:val="both"/>
        <w:rPr>
          <w:rFonts w:ascii="Times New Roman" w:hAnsi="Times New Roman" w:cs="Times New Roman"/>
          <w:sz w:val="24"/>
        </w:rPr>
      </w:pPr>
      <w:r>
        <w:rPr>
          <w:rFonts w:ascii="Times New Roman" w:hAnsi="Times New Roman" w:cs="Times New Roman"/>
          <w:sz w:val="24"/>
        </w:rPr>
        <w:t>2. Kitab Undang-undang Hukum Perdata (Staatsblad 1847:23) sebagaimana telah beberapa kali diubah dan ditambah;</w:t>
      </w:r>
    </w:p>
    <w:p w:rsidR="00F53A30" w:rsidRDefault="00F53A30" w:rsidP="00F53A30">
      <w:pPr>
        <w:pStyle w:val="HTMLPreformatted"/>
        <w:spacing w:before="120"/>
        <w:ind w:left="1702" w:hanging="284"/>
        <w:jc w:val="both"/>
        <w:rPr>
          <w:rFonts w:ascii="Times New Roman" w:hAnsi="Times New Roman" w:cs="Times New Roman"/>
          <w:sz w:val="24"/>
        </w:rPr>
      </w:pPr>
      <w:r>
        <w:rPr>
          <w:rFonts w:ascii="Times New Roman" w:hAnsi="Times New Roman" w:cs="Times New Roman"/>
          <w:sz w:val="24"/>
        </w:rPr>
        <w:t>3. Undang-undang Nomor 2 Tahun 1989 tentang Sistem Pendidikan Nasional (Lembaran Negara Tahun 1989 Nomor 6, Tambahan Lembaran Negara Nomor 3390);</w:t>
      </w:r>
    </w:p>
    <w:p w:rsidR="00F53A30" w:rsidRDefault="00F53A30" w:rsidP="00F53A30">
      <w:pPr>
        <w:pStyle w:val="HTMLPreformatted"/>
        <w:spacing w:before="120"/>
        <w:ind w:left="1702" w:hanging="284"/>
        <w:jc w:val="both"/>
        <w:rPr>
          <w:rFonts w:ascii="Times New Roman" w:hAnsi="Times New Roman" w:cs="Times New Roman"/>
          <w:sz w:val="24"/>
        </w:rPr>
      </w:pPr>
      <w:r>
        <w:rPr>
          <w:rFonts w:ascii="Times New Roman" w:hAnsi="Times New Roman" w:cs="Times New Roman"/>
          <w:sz w:val="24"/>
        </w:rPr>
        <w:t>4. Peraturan Pemerintah Nomor 60 Tahun 1999 tentang Pendidikan Tinggi (Lembaran Negara Tahun 1999 Nomor 115,Tambahan Lembaran Negara Nomor 3859);</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MEMUTUSKAN :</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ind w:left="1701" w:hanging="1701"/>
        <w:jc w:val="both"/>
        <w:rPr>
          <w:rFonts w:ascii="Times New Roman" w:hAnsi="Times New Roman" w:cs="Times New Roman"/>
          <w:sz w:val="24"/>
        </w:rPr>
      </w:pPr>
      <w:r>
        <w:rPr>
          <w:rFonts w:ascii="Times New Roman" w:hAnsi="Times New Roman" w:cs="Times New Roman"/>
          <w:sz w:val="24"/>
        </w:rPr>
        <w:t xml:space="preserve">Menetapkan :  </w:t>
      </w:r>
      <w:r>
        <w:rPr>
          <w:rFonts w:ascii="Times New Roman" w:hAnsi="Times New Roman" w:cs="Times New Roman"/>
          <w:b/>
          <w:bCs/>
          <w:sz w:val="24"/>
        </w:rPr>
        <w:t>PERATURAN PEMERINTAH TENTANG PENETAPAN PERGURUAN TINGGI NEGERI  SEBAGAI BADAN HUKUM.</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I</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KETENTUAN UMUM</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1</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rPr>
          <w:rFonts w:ascii="Times New Roman" w:hAnsi="Times New Roman" w:cs="Times New Roman"/>
          <w:sz w:val="24"/>
        </w:rPr>
      </w:pPr>
      <w:r>
        <w:rPr>
          <w:rFonts w:ascii="Times New Roman" w:hAnsi="Times New Roman" w:cs="Times New Roman"/>
          <w:sz w:val="24"/>
        </w:rPr>
        <w:t>Dalam Peraturan Pemerintah ini yang dimaksud dengan :</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1. Perguruan Tinggi Negeri adalah perguruan tinggi yang diselenggarakan oleh Pemerintah, dalam hal ini Departemen yang bertanggung jawab atas pendidikan tinggi.</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2. Perguruan Tinggi adalah Perguruan Tinggi Negeri yang berbentuk Badan Hukum.</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lastRenderedPageBreak/>
        <w:t>3. Menteri Keuangan adalah Menteri yang bertanggung jawab untuk mewakili Pemerintah dalam setiap pemisahan kekayaan negara untuk ditempatkan sebagai kekayaan awal pada Perguruan Tinggi.</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4. Menteri adalah Menteri yang bertanggung jawab atas pendidikan tinggi.</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II</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SIFAT DAN TUJUAN</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2</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Perguruan Tinggi merupakan badan hukum milik Negara yang bersifat nirlaba.</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3</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Tujuan Perguruan Tinggi adalah :</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a. menyiapkan peserta didik menjadi anggota masyarakat yang memiliki kemampuan akademik dan/atau profesional yang dapat menerapkan, mengembangkan dan/atau memperkaya khasanah ilmu pengetahuan, teknologi dan/atau kesenian;</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b. mengembangkan dan menyebarluaskan ilmu pengetahuan, teknologi dan/atau kesenian serta mengupayakan penggunaannya untuk meningkatkan taraf kehidupan masyarakat dan memperkaya kebudayaan nasional;</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c. mendukung pembangunan masyarakat madani yang demokratis dengan berperan sebagai kekuatan moral yang mandiri;</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d. mencapai keunggulan kompetitif melalui penerapan prinsip pengelolaan sumber daya sesuai dengan asas pengelolaan yang profesional.</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III</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PENETAPAN PERGURUAN TINGGI</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4</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ind w:left="426" w:hanging="426"/>
        <w:jc w:val="both"/>
        <w:rPr>
          <w:rFonts w:ascii="Times New Roman" w:hAnsi="Times New Roman" w:cs="Times New Roman"/>
          <w:sz w:val="24"/>
        </w:rPr>
      </w:pPr>
      <w:r>
        <w:rPr>
          <w:rFonts w:ascii="Times New Roman" w:hAnsi="Times New Roman" w:cs="Times New Roman"/>
          <w:sz w:val="24"/>
        </w:rPr>
        <w:t>(1) Perguruan Tinggi ditetapkan dengan Peraturan Pemerintah setelah melalui suatu proses pengkajian yang mendalam atas usulan dan rencana pengembangan yang diajukan oleh Perguruan Tinggi Negeri.</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Peraturan Pemerintah sebagaimana dimaksud pada ayat (1) sekurang-kurangnya memuat :</w:t>
      </w:r>
    </w:p>
    <w:p w:rsidR="00F53A30" w:rsidRDefault="00F53A30" w:rsidP="00F53A30">
      <w:pPr>
        <w:pStyle w:val="HTMLPreformatted"/>
        <w:ind w:firstLine="426"/>
        <w:jc w:val="both"/>
        <w:rPr>
          <w:rFonts w:ascii="Times New Roman" w:hAnsi="Times New Roman" w:cs="Times New Roman"/>
          <w:sz w:val="24"/>
        </w:rPr>
      </w:pPr>
      <w:r>
        <w:rPr>
          <w:rFonts w:ascii="Times New Roman" w:hAnsi="Times New Roman" w:cs="Times New Roman"/>
          <w:sz w:val="24"/>
        </w:rPr>
        <w:t>a. penetapan  Perguruan Tinggi sebagai badan hukum;</w:t>
      </w:r>
    </w:p>
    <w:p w:rsidR="00F53A30" w:rsidRDefault="00F53A30" w:rsidP="00F53A30">
      <w:pPr>
        <w:pStyle w:val="HTMLPreformatted"/>
        <w:ind w:firstLine="426"/>
        <w:jc w:val="both"/>
        <w:rPr>
          <w:rFonts w:ascii="Times New Roman" w:hAnsi="Times New Roman" w:cs="Times New Roman"/>
          <w:sz w:val="24"/>
        </w:rPr>
      </w:pPr>
      <w:r>
        <w:rPr>
          <w:rFonts w:ascii="Times New Roman" w:hAnsi="Times New Roman" w:cs="Times New Roman"/>
          <w:sz w:val="24"/>
        </w:rPr>
        <w:t>b. Anggaran Dasar Perguruan Tinggi;</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c. penunjukkan Menteri Keuangan selaku wakil Pemerintah untuk          mengawasi pemisahan kekayaan negara untuk ditempatkan sebagai          kekayaan awal pada Perguruan Tinggi;</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d. penunjukkan Menteri untuk melaksanakan pembinaan Perguruan Tinggi secara umum.</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Prasyarat untuk dapat ditetapkan sebagai Perguruan Tinggi sebagaimana dimaksud pada ayat (1) mencakup kemampuan:</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a. menyelenggarakan pendidikan tinggi yang efisien dan berkualitas;</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b. memenuhi standar minimum kelayakan finansial;</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c. melaksanakan pengelolaan Perguruan Tinggi berdasarkan prinsip ekonomis dan akuntabilitas.</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(4) Tatacara dan persyaratan yang harus dipenuhi oleh Perguruan Tinggi Negeri untuk menjadi Perguruan Tinggi seba-gaimana dimaksud pada ayat (3) ditetapkan oleh Menteri.</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IV</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KEKAYAAN</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5</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Kekayaan awal Perguruan Tinggi berasal dari kekayaan Negara yang dipisahkan dari Anggaran Pendapatan dan Belanja.</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Besarnya kekayaan awal Perguruan Tinggi sebagaimana dimaksud pada ayat (1) adalah seluruh kekayaan negara yang tertanam pada Perguruan Tinggi yang bersangkutan, kecuali tanah, yang nilainya ditetapkan oleh Menteri Keuangan berdasarkan perhitungan yang dilakukan bersama oleh Departemen Pendidikan dan Kebudayaan dan Departemen Keuangan.</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(3) Penatausahaan pemisahan kekayaan Negara untuk ditempatkan sebagai kekayaan awal Perguruan Tinggi sebagaimana yang dimaksud pada ayat (1) diselenggarakan oleh Menteri Keuangan. </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(4) Kekayaan Negara berupa tanah sebagaimana dimaksud pada ayat (2)  dimanfaatkan sepenuhnya untuk kepentingan Perguruan Tinggi yang bersangkutan.</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(5) Hasil pemanfaatan kekayaan berupa tanah sebagaimana dimaksud pada ayat (4) menjadi pendapatan dari Perguruan Tinggi dan dipergunakan untuk pelaksanaan tugas dan fungsi Perguruan Tinggi.</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V</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ANGGARAN DASAR</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6</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(1) Anggaran Dasar Perguruan Tinggi sekurang-kurangnya memuat hal-hal berikut:</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a. nama dan tempat kedudukan Perguruan Tinggi;</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b. maksud dan tujuan serta lingkup kegiatan Perguruan Tinggi;</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c. jangka waktu berdirinya Perguruan Tinggi;</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d. susunan dan tatacara pemilihan Majelis Wali Amanat, Dewan Audit, Senat Akademik, dan Pimpinan Perguruan Tinggi;</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 xml:space="preserve">        e. tatacara pengelolaan, penguasaan, dan pengawasan;</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f. tatacara penyelenggaraan berbagai rapat Pimpinan Perguruan Tinggi, Senat Akademik, Majelis Wali Amanat, Dewan Audit, dan rapat-rapat dengan Menteri.</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Perubahan pada ketentuan-ketentuan Anggaran Dasar sebagaimana disebut pada ayat (1) ditetapkan dengan Peraturan Pemerintah.</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VI</w:t>
      </w: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b/>
          <w:bCs/>
          <w:sz w:val="24"/>
        </w:rPr>
        <w:t>ORGANISASI</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7</w:t>
      </w:r>
    </w:p>
    <w:p w:rsidR="00F53A30" w:rsidRDefault="00F53A30" w:rsidP="00F53A30">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Perguruan Tinggi terdiri dari unsur-unsur Majelis Wali Amanat, Dewan Audit, Senat Akademik, Pimpinan, Dosen, tenaga administrasi, pustakawan, teknisi, unsur pelaksana akademik, unsur pelaksana administrasi, dan unsur penunjang.</w:t>
      </w:r>
    </w:p>
    <w:p w:rsidR="00F53A30" w:rsidRDefault="00F53A30" w:rsidP="00F53A30">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Unsur pelaksana akademik terdiri dari Fakultas, Jurusan, Lembaga-lembaga, Pusat-pusat, dan bentuk lain yang dianggap perlu.</w:t>
      </w:r>
    </w:p>
    <w:p w:rsidR="00F53A30" w:rsidRDefault="00F53A30" w:rsidP="00F53A30">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Unsur pelaksana administrasi terdiri dari Biro-biro, Bagian-bagian, dan bentuk lain yag dianggap perlu.</w:t>
      </w:r>
    </w:p>
    <w:p w:rsidR="00F53A30" w:rsidRDefault="00F53A30" w:rsidP="00F53A30">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Unsur penunjang terdiri dari perpustakaan, laboratorium, bengkel, pusat komputer, kebun percobaan, dan bentuk lain yang dianggap perlu.</w:t>
      </w:r>
    </w:p>
    <w:p w:rsidR="00F53A30" w:rsidRDefault="00F53A30" w:rsidP="00F53A30">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Organisasi dan kelembagaan yang dibutuhkan pada suatu Perguruan Tinggi ditetapkan dalam Anggaran Dasar masing-masing.</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VII</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MAJELIS WALI AMANAT</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8</w:t>
      </w:r>
      <w:r>
        <w:rPr>
          <w:rFonts w:ascii="Times New Roman" w:hAnsi="Times New Roman" w:cs="Times New Roman"/>
          <w:sz w:val="24"/>
        </w:rPr>
        <w:tab/>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(1) Majelis Wali Amanat adalah organ Perguruan Tinggi yang berfungsi untuk mewakili Pemerintah dan masyarakat </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Majelis Wali Amanat mewakili unsur-unsur :</w:t>
      </w:r>
    </w:p>
    <w:p w:rsidR="00F53A30" w:rsidRDefault="00F53A30" w:rsidP="00F53A30">
      <w:pPr>
        <w:pStyle w:val="HTMLPreformatted"/>
        <w:ind w:firstLine="426"/>
        <w:jc w:val="both"/>
        <w:rPr>
          <w:rFonts w:ascii="Times New Roman" w:hAnsi="Times New Roman" w:cs="Times New Roman"/>
          <w:sz w:val="24"/>
        </w:rPr>
      </w:pPr>
      <w:r>
        <w:rPr>
          <w:rFonts w:ascii="Times New Roman" w:hAnsi="Times New Roman" w:cs="Times New Roman"/>
          <w:sz w:val="24"/>
        </w:rPr>
        <w:t>a. Menteri;</w:t>
      </w:r>
    </w:p>
    <w:p w:rsidR="00F53A30" w:rsidRDefault="00F53A30" w:rsidP="00F53A30">
      <w:pPr>
        <w:pStyle w:val="HTMLPreformatted"/>
        <w:ind w:firstLine="426"/>
        <w:jc w:val="both"/>
        <w:rPr>
          <w:rFonts w:ascii="Times New Roman" w:hAnsi="Times New Roman" w:cs="Times New Roman"/>
          <w:sz w:val="24"/>
        </w:rPr>
      </w:pPr>
      <w:r>
        <w:rPr>
          <w:rFonts w:ascii="Times New Roman" w:hAnsi="Times New Roman" w:cs="Times New Roman"/>
          <w:sz w:val="24"/>
        </w:rPr>
        <w:t>b. Senat Akademik;</w:t>
      </w:r>
    </w:p>
    <w:p w:rsidR="00F53A30" w:rsidRDefault="00F53A30" w:rsidP="00F53A30">
      <w:pPr>
        <w:pStyle w:val="HTMLPreformatted"/>
        <w:ind w:firstLine="426"/>
        <w:jc w:val="both"/>
        <w:rPr>
          <w:rFonts w:ascii="Times New Roman" w:hAnsi="Times New Roman" w:cs="Times New Roman"/>
          <w:sz w:val="24"/>
        </w:rPr>
      </w:pPr>
      <w:r>
        <w:rPr>
          <w:rFonts w:ascii="Times New Roman" w:hAnsi="Times New Roman" w:cs="Times New Roman"/>
          <w:sz w:val="24"/>
        </w:rPr>
        <w:t>c. Masyarakat; dan</w:t>
      </w:r>
    </w:p>
    <w:p w:rsidR="00F53A30" w:rsidRDefault="00F53A30" w:rsidP="00F53A30">
      <w:pPr>
        <w:pStyle w:val="HTMLPreformatted"/>
        <w:ind w:firstLine="426"/>
        <w:jc w:val="both"/>
        <w:rPr>
          <w:rFonts w:ascii="Times New Roman" w:hAnsi="Times New Roman" w:cs="Times New Roman"/>
          <w:sz w:val="24"/>
        </w:rPr>
      </w:pPr>
      <w:r>
        <w:rPr>
          <w:rFonts w:ascii="Times New Roman" w:hAnsi="Times New Roman" w:cs="Times New Roman"/>
          <w:sz w:val="24"/>
        </w:rPr>
        <w:t>d. Rektor</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(3) Anggota Majelis Wali Amanat diangkat dan diberhentikan oleh Menteri setelah menerima usulan dari Senat Akademik. </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(4) Anggota Majelis Wali Amanat yang mewakili unsur Senat Akademik di usulkan oleh Senat Akademik.</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(5) Majelis Wali Amanat diketuai oleh salah seorang anggota yang dipilih oleh anggota lainnya.</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(6) Rektor merupakan anggota Majelis Wali Amanat yang tidak dapat dipilih sebagai Ketua, dan dalam hal terjadi pemungutan suara tidak memiliki hak suara.</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(7) Anggota Majelis Wali Amanat diangkat untuk masa jabatan 5 (lima) tahun, dan dapat diangkat kembali.</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(8) Pembatasan pengangkatan kembali anggota Majelis Wali Amanat ditetapkan dalam Anggaran Dasar.</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9</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Majelis Wali Amanat bertugas untuk :</w:t>
      </w:r>
    </w:p>
    <w:p w:rsidR="00F53A30" w:rsidRDefault="00F53A30" w:rsidP="00F53A30">
      <w:pPr>
        <w:pStyle w:val="HTMLPreformatted"/>
        <w:ind w:left="284" w:hanging="284"/>
        <w:jc w:val="both"/>
        <w:rPr>
          <w:rFonts w:ascii="Times New Roman" w:hAnsi="Times New Roman" w:cs="Times New Roman"/>
          <w:sz w:val="24"/>
        </w:rPr>
      </w:pPr>
      <w:r>
        <w:rPr>
          <w:rFonts w:ascii="Times New Roman" w:hAnsi="Times New Roman" w:cs="Times New Roman"/>
          <w:sz w:val="24"/>
        </w:rPr>
        <w:t>a. menetapkan kebijakan umum Perguruan Tinggi dalam bidang non akademik;</w:t>
      </w:r>
    </w:p>
    <w:p w:rsidR="00F53A30" w:rsidRDefault="00F53A30" w:rsidP="00F53A30">
      <w:pPr>
        <w:pStyle w:val="HTMLPreformatted"/>
        <w:ind w:left="284" w:hanging="284"/>
        <w:jc w:val="both"/>
        <w:rPr>
          <w:rFonts w:ascii="Times New Roman" w:hAnsi="Times New Roman" w:cs="Times New Roman"/>
          <w:sz w:val="24"/>
        </w:rPr>
      </w:pPr>
      <w:r>
        <w:rPr>
          <w:rFonts w:ascii="Times New Roman" w:hAnsi="Times New Roman" w:cs="Times New Roman"/>
          <w:sz w:val="24"/>
        </w:rPr>
        <w:t>b. mengangkat dan memberhentikan Pimpinan;</w:t>
      </w:r>
    </w:p>
    <w:p w:rsidR="00F53A30" w:rsidRDefault="00F53A30" w:rsidP="00F53A30">
      <w:pPr>
        <w:pStyle w:val="HTMLPreformatted"/>
        <w:ind w:left="284" w:hanging="284"/>
        <w:jc w:val="both"/>
        <w:rPr>
          <w:rFonts w:ascii="Times New Roman" w:hAnsi="Times New Roman" w:cs="Times New Roman"/>
          <w:sz w:val="24"/>
        </w:rPr>
      </w:pPr>
      <w:r>
        <w:rPr>
          <w:rFonts w:ascii="Times New Roman" w:hAnsi="Times New Roman" w:cs="Times New Roman"/>
          <w:sz w:val="24"/>
        </w:rPr>
        <w:t>c. mengesahkan Rencana Strategis serta Rencana Kerja dan Anggaran tahunan;</w:t>
      </w:r>
    </w:p>
    <w:p w:rsidR="00F53A30" w:rsidRDefault="00F53A30" w:rsidP="00F53A30">
      <w:pPr>
        <w:pStyle w:val="HTMLPreformatted"/>
        <w:ind w:left="284" w:hanging="284"/>
        <w:jc w:val="both"/>
        <w:rPr>
          <w:rFonts w:ascii="Times New Roman" w:hAnsi="Times New Roman" w:cs="Times New Roman"/>
          <w:sz w:val="24"/>
        </w:rPr>
      </w:pPr>
      <w:r>
        <w:rPr>
          <w:rFonts w:ascii="Times New Roman" w:hAnsi="Times New Roman" w:cs="Times New Roman"/>
          <w:sz w:val="24"/>
        </w:rPr>
        <w:t>d. melaksanakan pengawasan dan pengendalian umum atas pengelolaan Perguruan Tinggi;</w:t>
      </w:r>
    </w:p>
    <w:p w:rsidR="00F53A30" w:rsidRDefault="00F53A30" w:rsidP="00F53A30">
      <w:pPr>
        <w:pStyle w:val="HTMLPreformatted"/>
        <w:ind w:left="284" w:hanging="284"/>
        <w:jc w:val="both"/>
        <w:rPr>
          <w:rFonts w:ascii="Times New Roman" w:hAnsi="Times New Roman" w:cs="Times New Roman"/>
          <w:sz w:val="24"/>
        </w:rPr>
      </w:pPr>
      <w:r>
        <w:rPr>
          <w:rFonts w:ascii="Times New Roman" w:hAnsi="Times New Roman" w:cs="Times New Roman"/>
          <w:sz w:val="24"/>
        </w:rPr>
        <w:t>e. melakukan penilaian atas kinerja Pimpinan;</w:t>
      </w:r>
    </w:p>
    <w:p w:rsidR="00F53A30" w:rsidRDefault="00F53A30" w:rsidP="00F53A30">
      <w:pPr>
        <w:pStyle w:val="HTMLPreformatted"/>
        <w:ind w:left="284" w:hanging="284"/>
        <w:jc w:val="both"/>
        <w:rPr>
          <w:rFonts w:ascii="Times New Roman" w:hAnsi="Times New Roman" w:cs="Times New Roman"/>
          <w:sz w:val="24"/>
        </w:rPr>
      </w:pPr>
      <w:r>
        <w:rPr>
          <w:rFonts w:ascii="Times New Roman" w:hAnsi="Times New Roman" w:cs="Times New Roman"/>
          <w:sz w:val="24"/>
        </w:rPr>
        <w:t>f. bersama Pimpinan menyusun dan menyampaikan laporan tahunan kepada Menteri;</w:t>
      </w:r>
    </w:p>
    <w:p w:rsidR="00F53A30" w:rsidRDefault="00F53A30" w:rsidP="00F53A30">
      <w:pPr>
        <w:pStyle w:val="HTMLPreformatted"/>
        <w:ind w:left="284" w:hanging="284"/>
        <w:jc w:val="both"/>
        <w:rPr>
          <w:rFonts w:ascii="Times New Roman" w:hAnsi="Times New Roman" w:cs="Times New Roman"/>
          <w:sz w:val="24"/>
        </w:rPr>
      </w:pPr>
      <w:r>
        <w:rPr>
          <w:rFonts w:ascii="Times New Roman" w:hAnsi="Times New Roman" w:cs="Times New Roman"/>
          <w:sz w:val="24"/>
        </w:rPr>
        <w:t>g. memberikan masukan dan pendapat kepada Menteri tentang pengelolaan Perguruan Tinggi.</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VIII</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DEWAN AUDIT</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10</w:t>
      </w:r>
      <w:r>
        <w:rPr>
          <w:rFonts w:ascii="Times New Roman" w:hAnsi="Times New Roman" w:cs="Times New Roman"/>
          <w:sz w:val="24"/>
        </w:rPr>
        <w:tab/>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Dewan Audit adalah organ Perguruan Tinggi yang secara independen melaksanakan evaluasi hasil audit internal dan eksternal atas penyelenggaraan Perguruan Tinggi untuk dan atas nama Majelis Wali Amanat.</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Jumlah anggota, susunan, masa bakti, dan tatacara penyelenggaraan rapat Dewan Audit ditetapkan dalam Anggaran Dasar.</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Anggota Dewan Audit diangkat dan diberhentikan oleh Majelis Wali Amanat.</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11</w:t>
      </w:r>
    </w:p>
    <w:p w:rsidR="00F53A30" w:rsidRDefault="00F53A30" w:rsidP="00F53A30">
      <w:pPr>
        <w:pStyle w:val="HTMLPreformatted"/>
        <w:spacing w:before="120"/>
        <w:jc w:val="both"/>
        <w:rPr>
          <w:rFonts w:ascii="Times New Roman" w:hAnsi="Times New Roman" w:cs="Times New Roman"/>
          <w:sz w:val="24"/>
        </w:rPr>
      </w:pPr>
      <w:r>
        <w:rPr>
          <w:rFonts w:ascii="Times New Roman" w:hAnsi="Times New Roman" w:cs="Times New Roman"/>
          <w:sz w:val="24"/>
        </w:rPr>
        <w:t>Dewan Audit bertugas untuk :</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 menetapkan kebijakan audit internal;</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b. mempelajari dan menilai hasil audit;</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c. mengambil kesimpulan dan mengajukan saran kepada Majelis Wali Amanat.</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IX</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SENAT AKADEMIK</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12</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Senat Akademik adalah badan normatif tertinggi di Perguruan Tinggi di bidang akademik.</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Senat Akademik terdiri dari :</w:t>
      </w:r>
    </w:p>
    <w:p w:rsidR="00F53A30" w:rsidRDefault="00F53A30" w:rsidP="00F53A30">
      <w:pPr>
        <w:pStyle w:val="HTMLPreformatted"/>
        <w:ind w:firstLine="426"/>
        <w:jc w:val="both"/>
        <w:rPr>
          <w:rFonts w:ascii="Times New Roman" w:hAnsi="Times New Roman" w:cs="Times New Roman"/>
          <w:sz w:val="24"/>
        </w:rPr>
      </w:pPr>
      <w:r>
        <w:rPr>
          <w:rFonts w:ascii="Times New Roman" w:hAnsi="Times New Roman" w:cs="Times New Roman"/>
          <w:sz w:val="24"/>
        </w:rPr>
        <w:t>a. Pimpinan;</w:t>
      </w:r>
    </w:p>
    <w:p w:rsidR="00F53A30" w:rsidRDefault="00F53A30" w:rsidP="00F53A30">
      <w:pPr>
        <w:pStyle w:val="HTMLPreformatted"/>
        <w:ind w:left="426"/>
        <w:jc w:val="both"/>
        <w:rPr>
          <w:rFonts w:ascii="Times New Roman" w:hAnsi="Times New Roman" w:cs="Times New Roman"/>
          <w:sz w:val="24"/>
        </w:rPr>
      </w:pPr>
      <w:r>
        <w:rPr>
          <w:rFonts w:ascii="Times New Roman" w:hAnsi="Times New Roman" w:cs="Times New Roman"/>
          <w:sz w:val="24"/>
        </w:rPr>
        <w:t>b. Dekan Fakultas;</w:t>
      </w:r>
    </w:p>
    <w:p w:rsidR="00F53A30" w:rsidRDefault="00F53A30" w:rsidP="00F53A30">
      <w:pPr>
        <w:pStyle w:val="HTMLPreformatted"/>
        <w:ind w:left="426"/>
        <w:jc w:val="both"/>
        <w:rPr>
          <w:rFonts w:ascii="Times New Roman" w:hAnsi="Times New Roman" w:cs="Times New Roman"/>
          <w:sz w:val="24"/>
        </w:rPr>
      </w:pPr>
      <w:r>
        <w:rPr>
          <w:rFonts w:ascii="Times New Roman" w:hAnsi="Times New Roman" w:cs="Times New Roman"/>
          <w:sz w:val="24"/>
        </w:rPr>
        <w:t>c. Guru Besar yang dipilih melalui pemilihan;</w:t>
      </w:r>
    </w:p>
    <w:p w:rsidR="00F53A30" w:rsidRDefault="00F53A30" w:rsidP="00F53A30">
      <w:pPr>
        <w:pStyle w:val="HTMLPreformatted"/>
        <w:ind w:left="426"/>
        <w:jc w:val="both"/>
        <w:rPr>
          <w:rFonts w:ascii="Times New Roman" w:hAnsi="Times New Roman" w:cs="Times New Roman"/>
          <w:sz w:val="24"/>
        </w:rPr>
      </w:pPr>
      <w:r>
        <w:rPr>
          <w:rFonts w:ascii="Times New Roman" w:hAnsi="Times New Roman" w:cs="Times New Roman"/>
          <w:sz w:val="24"/>
        </w:rPr>
        <w:t>d. Wakil dosen bukan Guru Besar yang diplih melalui pemilihan;</w:t>
      </w:r>
    </w:p>
    <w:p w:rsidR="00F53A30" w:rsidRDefault="00F53A30" w:rsidP="00F53A30">
      <w:pPr>
        <w:pStyle w:val="HTMLPreformatted"/>
        <w:ind w:left="426"/>
        <w:jc w:val="both"/>
        <w:rPr>
          <w:rFonts w:ascii="Times New Roman" w:hAnsi="Times New Roman" w:cs="Times New Roman"/>
          <w:sz w:val="24"/>
        </w:rPr>
      </w:pPr>
      <w:r>
        <w:rPr>
          <w:rFonts w:ascii="Times New Roman" w:hAnsi="Times New Roman" w:cs="Times New Roman"/>
          <w:sz w:val="24"/>
        </w:rPr>
        <w:t>e. Kepala Perpustakaan Perguruan Tinggi; dan</w:t>
      </w:r>
    </w:p>
    <w:p w:rsidR="00F53A30" w:rsidRDefault="00F53A30" w:rsidP="00F53A30">
      <w:pPr>
        <w:pStyle w:val="HTMLPreformatted"/>
        <w:ind w:left="426"/>
        <w:jc w:val="both"/>
        <w:rPr>
          <w:rFonts w:ascii="Times New Roman" w:hAnsi="Times New Roman" w:cs="Times New Roman"/>
          <w:sz w:val="24"/>
        </w:rPr>
      </w:pPr>
      <w:r>
        <w:rPr>
          <w:rFonts w:ascii="Times New Roman" w:hAnsi="Times New Roman" w:cs="Times New Roman"/>
          <w:sz w:val="24"/>
        </w:rPr>
        <w:t>f. unsur lain yang ditetapkan oleh Senat Akademik bersangkutan.</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Keanggotan pada Senat Akademik harus mempertimbangkan proporsi jumlah suara dalam hal diadakan pemungutan suara.</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(4)  Senat Akademik diketuai oleh salah seorang anggota, yang dipilih oleh anggota lain untuk masa jabatan 2(dua) tahun dan dapat dipilih kembali, dengan ketentuan tidak lebih dari 2 (dua) kali berturut-turut. </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(5) Susunan, masa bakti, dan tatacara pemilihan anggota Senat Akademik serta tatacara penyelenggaraan rapat Senat Akademik ditetapkan dalam Anggaran Dasar.</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13</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Senat Akademik bertugas untuk :</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a. memberikan masukan kepada Menteri tentang penilaian atas kinerja Majelis Wali Amanat;</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b. menyusun kebijakan akademik Perguruan Tinggi;</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c. menyusun kebijakan penilaian prestasi akademik dan kecakapan serta kepribadian sivitas akademika;</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d. merumuskan norma dan tolok ukur penyelenggaraan pendidikan tinggi;</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e. memberi masukan kepada Majelis Wali Amanat berdasarkan penilaiannya atas kinerja Pimpinan dalam masalah akademik;</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f. merumuskan peraturan pelaksanaan kebebasan akademik, kebebasan mimbar akademik, dan otonomi keilmuan;</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g. memberi masukan kepada Pimpinan dalam penyusunan Rencana Strategis serta Rencana Kerja dan Anggaran;</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h. melakukan pengawasan mutu akademik dalam penyelenggaran Perguruan Tinggi;</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i. merumuskan tata tertib kehidupan kampus.</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X</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PIMPINAN</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14</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Pimpinan Perguruan Tinggi terdiri dari Rektor yang dibantu oleh beberapa orang Pembantu Rektor.</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Anggota Pimpinan harus memenuhi persayaratan untuk mampu melaksanakan perbuatan hukum.</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Rektor diangkat dan diberhentikan oleh Majelis Wali Amanat, melalui pemungutan suara di mana unsur Menteri memiliki 35% dari seluruh suara yang sah.</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(4) Calon Rektor diajukan oleh Senat Akademik kepada Majelis Wali Amanat melalui suatu proses pemilihan.</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(5) Anggota Pimpinan lainnya diangkat dan diberhentikan oleh Majelis Wali Amanat atas usul Rektor.</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(6) Tatacara pemilihan Rektor oleh Senat Akademik ditetapkan dalam Anggaran Dasar.</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(7) Anggota Pimpinan diangkat untuk masa jabatan 5 (lima) tahun dan dapat diangkat kembali.</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(8) Pembatasan pengangkatan kembali anggota Pimpinan ditetapkan dalam Anggaran Dasar.</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15</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(1) Pimpinan bertugas untuk :</w:t>
      </w:r>
    </w:p>
    <w:p w:rsidR="00F53A30" w:rsidRDefault="00F53A30" w:rsidP="00F53A30">
      <w:pPr>
        <w:pStyle w:val="HTMLPreformatted"/>
        <w:tabs>
          <w:tab w:val="clear" w:pos="916"/>
        </w:tabs>
        <w:spacing w:before="120"/>
        <w:ind w:left="709" w:hanging="284"/>
        <w:jc w:val="both"/>
        <w:rPr>
          <w:rFonts w:ascii="Times New Roman" w:hAnsi="Times New Roman" w:cs="Times New Roman"/>
          <w:sz w:val="24"/>
        </w:rPr>
      </w:pPr>
      <w:r>
        <w:rPr>
          <w:rFonts w:ascii="Times New Roman" w:hAnsi="Times New Roman" w:cs="Times New Roman"/>
          <w:sz w:val="24"/>
        </w:rPr>
        <w:t>a. melaksanakan penyelengaraan pendidikan,penelitian, pengabdian kepada masyarakat;</w:t>
      </w:r>
    </w:p>
    <w:p w:rsidR="00F53A30" w:rsidRDefault="00F53A30" w:rsidP="00F53A30">
      <w:pPr>
        <w:pStyle w:val="HTMLPreformatted"/>
        <w:tabs>
          <w:tab w:val="clear" w:pos="916"/>
        </w:tabs>
        <w:spacing w:before="120"/>
        <w:ind w:left="709" w:hanging="284"/>
        <w:jc w:val="both"/>
        <w:rPr>
          <w:rFonts w:ascii="Times New Roman" w:hAnsi="Times New Roman" w:cs="Times New Roman"/>
          <w:sz w:val="24"/>
        </w:rPr>
      </w:pPr>
      <w:r>
        <w:rPr>
          <w:rFonts w:ascii="Times New Roman" w:hAnsi="Times New Roman" w:cs="Times New Roman"/>
          <w:sz w:val="24"/>
        </w:rPr>
        <w:t>b. mengelola seluruh kekayaan Perguruan Tinggi dan secara optimal memanfaatkannya untuk kepentingan Perguruan Tinggi;</w:t>
      </w:r>
    </w:p>
    <w:p w:rsidR="00F53A30" w:rsidRDefault="00F53A30" w:rsidP="00F53A30">
      <w:pPr>
        <w:pStyle w:val="HTMLPreformatted"/>
        <w:tabs>
          <w:tab w:val="clear" w:pos="916"/>
        </w:tabs>
        <w:spacing w:before="120"/>
        <w:ind w:left="709" w:hanging="284"/>
        <w:jc w:val="both"/>
        <w:rPr>
          <w:rFonts w:ascii="Times New Roman" w:hAnsi="Times New Roman" w:cs="Times New Roman"/>
          <w:sz w:val="24"/>
        </w:rPr>
      </w:pPr>
      <w:r>
        <w:rPr>
          <w:rFonts w:ascii="Times New Roman" w:hAnsi="Times New Roman" w:cs="Times New Roman"/>
          <w:sz w:val="24"/>
        </w:rPr>
        <w:t>c. membina tenaga kependidikan, mahasiswa, dan tenaga administrasi;</w:t>
      </w:r>
    </w:p>
    <w:p w:rsidR="00F53A30" w:rsidRDefault="00F53A30" w:rsidP="00F53A30">
      <w:pPr>
        <w:pStyle w:val="HTMLPreformatted"/>
        <w:tabs>
          <w:tab w:val="clear" w:pos="916"/>
        </w:tabs>
        <w:spacing w:before="120"/>
        <w:ind w:left="709" w:hanging="284"/>
        <w:jc w:val="both"/>
        <w:rPr>
          <w:rFonts w:ascii="Times New Roman" w:hAnsi="Times New Roman" w:cs="Times New Roman"/>
          <w:sz w:val="24"/>
        </w:rPr>
      </w:pPr>
      <w:r>
        <w:rPr>
          <w:rFonts w:ascii="Times New Roman" w:hAnsi="Times New Roman" w:cs="Times New Roman"/>
          <w:sz w:val="24"/>
        </w:rPr>
        <w:t>d. membina hubungan dengan lingkungan Perguruan Tinggi dan masyarakat pada umumnya;</w:t>
      </w:r>
    </w:p>
    <w:p w:rsidR="00F53A30" w:rsidRDefault="00F53A30" w:rsidP="00F53A30">
      <w:pPr>
        <w:pStyle w:val="HTMLPreformatted"/>
        <w:tabs>
          <w:tab w:val="clear" w:pos="916"/>
        </w:tabs>
        <w:spacing w:before="120"/>
        <w:ind w:left="709" w:hanging="284"/>
        <w:jc w:val="both"/>
        <w:rPr>
          <w:rFonts w:ascii="Times New Roman" w:hAnsi="Times New Roman" w:cs="Times New Roman"/>
          <w:sz w:val="24"/>
        </w:rPr>
      </w:pPr>
      <w:r>
        <w:rPr>
          <w:rFonts w:ascii="Times New Roman" w:hAnsi="Times New Roman" w:cs="Times New Roman"/>
          <w:sz w:val="24"/>
        </w:rPr>
        <w:t>e. menyelenggarakan pembukuan Perguruan Tinggi;</w:t>
      </w:r>
    </w:p>
    <w:p w:rsidR="00F53A30" w:rsidRDefault="00F53A30" w:rsidP="00F53A30">
      <w:pPr>
        <w:pStyle w:val="HTMLPreformatted"/>
        <w:tabs>
          <w:tab w:val="clear" w:pos="916"/>
        </w:tabs>
        <w:spacing w:before="120"/>
        <w:ind w:left="709" w:hanging="284"/>
        <w:jc w:val="both"/>
        <w:rPr>
          <w:rFonts w:ascii="Times New Roman" w:hAnsi="Times New Roman" w:cs="Times New Roman"/>
          <w:sz w:val="24"/>
        </w:rPr>
      </w:pPr>
      <w:r>
        <w:rPr>
          <w:rFonts w:ascii="Times New Roman" w:hAnsi="Times New Roman" w:cs="Times New Roman"/>
          <w:sz w:val="24"/>
        </w:rPr>
        <w:t>f. menyusun Rencana Strategis yang memuat sasaran dan tujuan Perguruan Tinggi yang hendak dicapai dalam jangka waktu 5 (lima) tahun;</w:t>
      </w:r>
    </w:p>
    <w:p w:rsidR="00F53A30" w:rsidRDefault="00F53A30" w:rsidP="00F53A30">
      <w:pPr>
        <w:pStyle w:val="HTMLPreformatted"/>
        <w:tabs>
          <w:tab w:val="clear" w:pos="916"/>
        </w:tabs>
        <w:spacing w:before="120"/>
        <w:ind w:left="709" w:hanging="284"/>
        <w:jc w:val="both"/>
        <w:rPr>
          <w:rFonts w:ascii="Times New Roman" w:hAnsi="Times New Roman" w:cs="Times New Roman"/>
          <w:sz w:val="24"/>
        </w:rPr>
      </w:pPr>
      <w:r>
        <w:rPr>
          <w:rFonts w:ascii="Times New Roman" w:hAnsi="Times New Roman" w:cs="Times New Roman"/>
          <w:sz w:val="24"/>
        </w:rPr>
        <w:t>g. menyusun Rencana Kerja dan Anggaran tahunan Perguruan Tinggi;</w:t>
      </w:r>
    </w:p>
    <w:p w:rsidR="00F53A30" w:rsidRDefault="00F53A30" w:rsidP="00F53A30">
      <w:pPr>
        <w:pStyle w:val="HTMLPreformatted"/>
        <w:tabs>
          <w:tab w:val="clear" w:pos="916"/>
        </w:tabs>
        <w:spacing w:before="120"/>
        <w:ind w:left="709" w:hanging="284"/>
        <w:jc w:val="both"/>
        <w:rPr>
          <w:rFonts w:ascii="Times New Roman" w:hAnsi="Times New Roman" w:cs="Times New Roman"/>
          <w:sz w:val="24"/>
        </w:rPr>
      </w:pPr>
      <w:r>
        <w:rPr>
          <w:rFonts w:ascii="Times New Roman" w:hAnsi="Times New Roman" w:cs="Times New Roman"/>
          <w:sz w:val="24"/>
        </w:rPr>
        <w:t>h. melaporkan secara berkala kepada Majelis Wali Amanat tentang kemajuan Perguruan Tinggi;</w:t>
      </w:r>
    </w:p>
    <w:p w:rsidR="00F53A30" w:rsidRDefault="00F53A30" w:rsidP="00F53A30">
      <w:pPr>
        <w:pStyle w:val="HTMLPreformatted"/>
        <w:tabs>
          <w:tab w:val="clear" w:pos="916"/>
        </w:tabs>
        <w:spacing w:before="120"/>
        <w:ind w:left="709" w:hanging="284"/>
        <w:jc w:val="both"/>
        <w:rPr>
          <w:rFonts w:ascii="Times New Roman" w:hAnsi="Times New Roman" w:cs="Times New Roman"/>
          <w:sz w:val="24"/>
        </w:rPr>
      </w:pPr>
      <w:r>
        <w:rPr>
          <w:rFonts w:ascii="Times New Roman" w:hAnsi="Times New Roman" w:cs="Times New Roman"/>
          <w:sz w:val="24"/>
        </w:rPr>
        <w:t>i. bersama Majelis Wali Amanat menyusun dan menyampaikan laporan tahunan kepada Menteri.</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Pimpinan mewakili Perguruan Tinggi di dalam dan di luar pengadilan untuk kepentingan dan tujuan Perguruan Tinggi.</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Anggota Pimpinan tidak berhak mewakili Perguruan Tinggi apabila :</w:t>
      </w:r>
    </w:p>
    <w:p w:rsidR="00F53A30" w:rsidRDefault="00F53A30" w:rsidP="00F53A30">
      <w:pPr>
        <w:pStyle w:val="HTMLPreformatted"/>
        <w:spacing w:before="120"/>
        <w:ind w:left="709" w:hanging="284"/>
        <w:jc w:val="both"/>
        <w:rPr>
          <w:rFonts w:ascii="Times New Roman" w:hAnsi="Times New Roman" w:cs="Times New Roman"/>
          <w:sz w:val="24"/>
        </w:rPr>
      </w:pPr>
      <w:r>
        <w:rPr>
          <w:rFonts w:ascii="Times New Roman" w:hAnsi="Times New Roman" w:cs="Times New Roman"/>
          <w:sz w:val="24"/>
        </w:rPr>
        <w:t>a. terjadi perkara di depan pengadilan antara Perguruan Tinggi dengan anggota Pimpinan bersangkutan;</w:t>
      </w:r>
    </w:p>
    <w:p w:rsidR="00F53A30" w:rsidRDefault="00F53A30" w:rsidP="00F53A30">
      <w:pPr>
        <w:pStyle w:val="HTMLPreformatted"/>
        <w:spacing w:before="120"/>
        <w:ind w:left="709" w:hanging="284"/>
        <w:jc w:val="both"/>
        <w:rPr>
          <w:rFonts w:ascii="Times New Roman" w:hAnsi="Times New Roman" w:cs="Times New Roman"/>
          <w:sz w:val="24"/>
        </w:rPr>
      </w:pPr>
      <w:r>
        <w:rPr>
          <w:rFonts w:ascii="Times New Roman" w:hAnsi="Times New Roman" w:cs="Times New Roman"/>
          <w:sz w:val="24"/>
        </w:rPr>
        <w:t>b. anggota Pimpinan yang bersangkutan mempunyai kepentingan yang bertentangan dengan kepentingan Perguruan Tinggi.</w:t>
      </w:r>
    </w:p>
    <w:p w:rsidR="00F53A30" w:rsidRDefault="00F53A30" w:rsidP="00F53A30">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Setiap anggota Pimpinan berhak mewakili Perguruan Tinggi kecuali ditentukan lain dalam Anggaran Dasar.</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16</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Pimpinan dilarang memangku jabatan rangkap sebagaimana tersebut di bawah ini:</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a. Pimpinan dan jabatan strukural lainnya pada lembaga pendidikan tinggi lain;</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b. Jabatan struktural dan fungsional lainnya dalam instansi/lembaga pemerintah pusat dan daerah;</w:t>
      </w:r>
    </w:p>
    <w:p w:rsidR="00F53A30" w:rsidRDefault="00F53A30" w:rsidP="00F53A30">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c. Jabatan lainnya yang dapat menimbulkan pertentangan kepentingan dengan kepentingan Perguruan Tinggi.</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XI</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PERENCANAAN DAN PENGELOLAAN</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Bagian Pertama Perencanaan</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17</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Rencana Strategis adalah strategi yang dipilih untuk mencapai tujuan, serta program-program yang berjangka waktu 5 (lima) tahunan untuk melaksanakan strategi tersebut.</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Rencana Strategis sebagaimana dimaksud dalam ayat (1) sekurang-kurangnya mencakup :</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a. evaluasi pelaksanaan Rencana Strategis sebelumnya;</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b. evaluasi kekuatan, kelemahan, kesempatan, dan ancaman yang ada saat itu;</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c. asumsi-asumsi yang dipakai dalam menyusun Rencana Strategis;</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d. penetapan sasaran, strategi, kebijakan dan program kerja, serta indikator kinerja.</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Rencana Strategis disusun oleh Pimpinan setelah memperoleh masukan dari Senat Akademik, dan diajukan kepada Majelis Wali Amanat untuk dibahas dan kemudian disahkan.</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18</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Rencana Kerja dan Anggaran adalah penjabaran Rencana Strategis dalam rencana kerja tahunan dan anggaran pengeluaran dan pendapatan tahunan.</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Rencana Kerja dan Anggaran Perguruan Tinggi diajukan kepada Majelis Wali Amanat selambat-lambatnya 60 (enam puluh) hari sebelum tahun  anggaran dimulai.</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Rencana Kerja dan Anggaran sebagaimana dimaksud pada ayat (2) disahkan oleh Majelis Wali Amanat selambat-lam-batnya 30 (tiga puluh) hari setelah tahun anggaran berjalan.</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(4) Dalam hal Rencana Kerja dan Anggaran Perguruan Tinggi belum disahkan Majelis Wali Amanat sebagaimana dimaksud pada ayat (3), maka Rencana Kerja dan Anggaran Perguruan Tinggi tahun sebelumnya dapat dilaksanakan sambil menunggu pengesahan Rencana Kerja dan Anggaran Perguruan Tinggi yang diusulkan.</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Bagian Kedua Pengelolaan</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19</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Tahun anggaran Perguruan Tinggi berlaku mulai tanggal 1 Januari sampai dengan tanggal 31 Desember yang berikut.</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Tatacara pengelolaan keuangan Perguruan Tinggi diatur oleh dan disesuaikan dengan kebutuhan Perguruan Tinggi dengan memperhatikan efisiensi, otonomi, dan akuntabilitas.</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XII</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AKUNTABILITAS</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20</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Dalam waktu 5 (lima) bulan setelah tahun buku ditutup, Pimpinan bersama Majelis Wali Amanat wajib menyampaikan laporan tahunan kepada Menteri, yang sekurang-kurangnya memuat :</w:t>
      </w:r>
    </w:p>
    <w:p w:rsidR="00F53A30" w:rsidRDefault="00F53A30" w:rsidP="00F53A30">
      <w:pPr>
        <w:pStyle w:val="HTMLPreformatted"/>
        <w:ind w:left="709" w:hanging="283"/>
        <w:jc w:val="both"/>
        <w:rPr>
          <w:rFonts w:ascii="Times New Roman" w:hAnsi="Times New Roman" w:cs="Times New Roman"/>
          <w:sz w:val="24"/>
        </w:rPr>
      </w:pPr>
      <w:r>
        <w:rPr>
          <w:rFonts w:ascii="Times New Roman" w:hAnsi="Times New Roman" w:cs="Times New Roman"/>
          <w:sz w:val="24"/>
        </w:rPr>
        <w:t>a. Laporan Keuangan yang meliputi neraca, perhitungan penerimaan dan biaya, laporan arus kas, dan laporan perubahan aktiva bersih;</w:t>
      </w:r>
    </w:p>
    <w:p w:rsidR="00F53A30" w:rsidRDefault="00F53A30" w:rsidP="00F53A30">
      <w:pPr>
        <w:pStyle w:val="HTMLPreformatted"/>
        <w:spacing w:before="120"/>
        <w:ind w:left="709" w:hanging="284"/>
        <w:jc w:val="both"/>
        <w:rPr>
          <w:rFonts w:ascii="Times New Roman" w:hAnsi="Times New Roman" w:cs="Times New Roman"/>
          <w:sz w:val="24"/>
        </w:rPr>
      </w:pPr>
      <w:r>
        <w:rPr>
          <w:rFonts w:ascii="Times New Roman" w:hAnsi="Times New Roman" w:cs="Times New Roman"/>
          <w:sz w:val="24"/>
        </w:rPr>
        <w:t>b. Laporan Akademik yang meliputi keadaan, kinerja, serta hasil-hasil yang telah dicapai Perguruan Tinggi.</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Laporan Keuangan sebagaimana dimaksud pada ayat (1) diperiksa oleh pengawas fungsional.</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Laporan Keuangan Tahunan dan Laporan Akademik Tahunan sebagaimana dimaksud pada ayat (1) setelah mendapat pengesahan dari Menteri, menjadi informasi publik.</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21</w:t>
      </w:r>
    </w:p>
    <w:p w:rsidR="00F53A30" w:rsidRDefault="00F53A30" w:rsidP="00F53A30">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Laporan Keuangan Tahunan dan Laporan Akademik Tahunan ditandatangani oleh semua anggota Pimpinan Perguruan Tinggi, dan disampaikan kepada Majelis Wali Amanat.</w:t>
      </w:r>
    </w:p>
    <w:p w:rsidR="00F53A30" w:rsidRDefault="00F53A30" w:rsidP="00F53A30">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Dalam hal terdapat anggota Pimpinan yang tidak menandatangani Laporan Keuangan Tahunan dan Laporan Akademik Tahunan sebagaimana dimaksud pada ayat (1) harus disebutkan alasannya secara tertulis.</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22</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Laporan Keuangan Tahunan disusun sesuai dengan Standar Akuntansi Keuangan yang berlaku.</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XIII</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PENGAWASAN</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23</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Pengawasan atas penyelenggaraan Perguruan Tinggi dilakukan oleh Menteri, yang mendelegasikan wewenang ini kepada Majelis Wali Amanat.</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Pemeriksaan internal atas pengelolaan keuangan Perguruan Tinggi dilakukan oleh tenaga audit internal Perguruan Tinggi.</w:t>
      </w:r>
    </w:p>
    <w:p w:rsidR="00F53A30" w:rsidRDefault="00F53A30" w:rsidP="00F53A30">
      <w:pPr>
        <w:pStyle w:val="HTMLPreformatted"/>
        <w:jc w:val="both"/>
        <w:rPr>
          <w:rFonts w:ascii="Times New Roman" w:hAnsi="Times New Roman" w:cs="Times New Roman"/>
          <w:sz w:val="24"/>
        </w:rPr>
      </w:pPr>
    </w:p>
    <w:p w:rsidR="00F53A30" w:rsidRDefault="00F53A30" w:rsidP="00DC7370">
      <w:pPr>
        <w:pStyle w:val="HTMLPreformatted"/>
        <w:keepNext/>
        <w:jc w:val="center"/>
        <w:rPr>
          <w:rFonts w:ascii="Times New Roman" w:hAnsi="Times New Roman" w:cs="Times New Roman"/>
          <w:sz w:val="24"/>
        </w:rPr>
      </w:pPr>
      <w:r>
        <w:rPr>
          <w:rFonts w:ascii="Times New Roman" w:hAnsi="Times New Roman" w:cs="Times New Roman"/>
          <w:sz w:val="24"/>
        </w:rPr>
        <w:t>BAB  XIV</w:t>
      </w:r>
    </w:p>
    <w:p w:rsidR="00F53A30" w:rsidRDefault="00F53A30" w:rsidP="00DC7370">
      <w:pPr>
        <w:pStyle w:val="HTMLPreformatted"/>
        <w:keepNext/>
        <w:jc w:val="center"/>
        <w:rPr>
          <w:rFonts w:ascii="Times New Roman" w:hAnsi="Times New Roman" w:cs="Times New Roman"/>
          <w:b/>
          <w:bCs/>
          <w:sz w:val="24"/>
        </w:rPr>
      </w:pPr>
      <w:r>
        <w:rPr>
          <w:rFonts w:ascii="Times New Roman" w:hAnsi="Times New Roman" w:cs="Times New Roman"/>
          <w:b/>
          <w:bCs/>
          <w:sz w:val="24"/>
        </w:rPr>
        <w:t>KETENAGAKERJAAN</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24</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b/>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Dosen di Perguruan Tinggi merupakan pegawai  Perguruan Tinggi, yang pengangkatan dan pemberhentian, kedudukan, hak, serta kewajibannya ditetapkan berdasarkan perjanjian kerja sesuai dengan peraturan perundang-undangan mengenai tenaga dosen di Perguruan Tinggi.</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Tenaga administrasi, pustakawan, dan teknisi di Perguruan Tinggi merupakan pegawai Perguruan Tinggi, yang pengangkatan dan pemberhentian, kedudukan, hak, serta kewajibannya ditetapkan berdasarkan perjanjian kerja sesuai dengan peraturan perundang-undangan mengenai ketenaga-kerjaan.</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Dosen, tenaga administrasi, pustakawan, dan teknisi di Perguruan Tinggi yang pada saat pendirian Perguruan Tinggi berstatus Pegawai Negeri Sipil secara bertahap dialihkan statusnya menjadi pegawai Perguruan Tinggi.</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BAB  XV</w:t>
      </w:r>
    </w:p>
    <w:p w:rsidR="00F53A30" w:rsidRDefault="00F53A30" w:rsidP="00F53A30">
      <w:pPr>
        <w:pStyle w:val="HTMLPreformatted"/>
        <w:jc w:val="center"/>
        <w:rPr>
          <w:rFonts w:ascii="Times New Roman" w:hAnsi="Times New Roman" w:cs="Times New Roman"/>
          <w:b/>
          <w:bCs/>
          <w:sz w:val="24"/>
        </w:rPr>
      </w:pPr>
      <w:r>
        <w:rPr>
          <w:rFonts w:ascii="Times New Roman" w:hAnsi="Times New Roman" w:cs="Times New Roman"/>
          <w:b/>
          <w:bCs/>
          <w:sz w:val="24"/>
        </w:rPr>
        <w:t>KETENTUAN PENUTUP</w:t>
      </w:r>
    </w:p>
    <w:p w:rsidR="00F53A30" w:rsidRDefault="00F53A30" w:rsidP="00F53A30">
      <w:pPr>
        <w:pStyle w:val="HTMLPreformatted"/>
        <w:jc w:val="center"/>
        <w:rPr>
          <w:rFonts w:ascii="Times New Roman" w:hAnsi="Times New Roman" w:cs="Times New Roman"/>
          <w:sz w:val="24"/>
        </w:rPr>
      </w:pPr>
    </w:p>
    <w:p w:rsidR="00F53A30" w:rsidRDefault="00F53A30" w:rsidP="00F53A30">
      <w:pPr>
        <w:pStyle w:val="HTMLPreformatted"/>
        <w:jc w:val="center"/>
        <w:rPr>
          <w:rFonts w:ascii="Times New Roman" w:hAnsi="Times New Roman" w:cs="Times New Roman"/>
          <w:sz w:val="24"/>
        </w:rPr>
      </w:pPr>
      <w:r>
        <w:rPr>
          <w:rFonts w:ascii="Times New Roman" w:hAnsi="Times New Roman" w:cs="Times New Roman"/>
          <w:sz w:val="24"/>
        </w:rPr>
        <w:t>Pasal  25</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Dengan berlakunya Peraturan Pemerintah ini, maka semua ketentuan perundang-undangan yang bertentangan dengan Peraturan Pemerintah ini dinyatakan tidak berlaku.</w:t>
      </w:r>
    </w:p>
    <w:p w:rsidR="00F53A30" w:rsidRDefault="00F53A30" w:rsidP="00F53A30">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Peraturan Pemerintah ini mulai berlaku pada tanggal diundangkan.</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Agar setiap orang mengetahui, memerintahkan pengundangan Peraturan Pemerintah ini dengan penempatannya dalam Lembaran Negara Republik Indonesia.</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ind w:firstLine="4253"/>
        <w:jc w:val="both"/>
        <w:rPr>
          <w:rFonts w:ascii="Times New Roman" w:hAnsi="Times New Roman" w:cs="Times New Roman"/>
          <w:sz w:val="24"/>
        </w:rPr>
      </w:pPr>
      <w:r>
        <w:rPr>
          <w:rFonts w:ascii="Times New Roman" w:hAnsi="Times New Roman" w:cs="Times New Roman"/>
          <w:sz w:val="24"/>
        </w:rPr>
        <w:t>Ditetapkan di Jakarta</w:t>
      </w:r>
    </w:p>
    <w:p w:rsidR="00F53A30" w:rsidRDefault="00F53A30" w:rsidP="00F53A30">
      <w:pPr>
        <w:pStyle w:val="HTMLPreformatted"/>
        <w:ind w:firstLine="4253"/>
        <w:jc w:val="both"/>
        <w:rPr>
          <w:rFonts w:ascii="Times New Roman" w:hAnsi="Times New Roman" w:cs="Times New Roman"/>
          <w:sz w:val="24"/>
        </w:rPr>
      </w:pPr>
      <w:r>
        <w:rPr>
          <w:rFonts w:ascii="Times New Roman" w:hAnsi="Times New Roman" w:cs="Times New Roman"/>
          <w:sz w:val="24"/>
        </w:rPr>
        <w:t>pada tanggal 24 Juni 1999</w:t>
      </w:r>
    </w:p>
    <w:p w:rsidR="00F53A30" w:rsidRDefault="00F53A30" w:rsidP="00F53A30">
      <w:pPr>
        <w:pStyle w:val="HTMLPreformatted"/>
        <w:ind w:firstLine="4253"/>
        <w:jc w:val="both"/>
        <w:rPr>
          <w:rFonts w:ascii="Times New Roman" w:hAnsi="Times New Roman" w:cs="Times New Roman"/>
          <w:sz w:val="24"/>
        </w:rPr>
      </w:pPr>
    </w:p>
    <w:p w:rsidR="00F53A30" w:rsidRDefault="00F53A30" w:rsidP="00F53A30">
      <w:pPr>
        <w:pStyle w:val="HTMLPreformatted"/>
        <w:ind w:firstLine="4253"/>
        <w:jc w:val="both"/>
        <w:rPr>
          <w:rFonts w:ascii="Times New Roman" w:hAnsi="Times New Roman" w:cs="Times New Roman"/>
          <w:sz w:val="24"/>
        </w:rPr>
      </w:pPr>
      <w:r>
        <w:rPr>
          <w:rFonts w:ascii="Times New Roman" w:hAnsi="Times New Roman" w:cs="Times New Roman"/>
          <w:sz w:val="24"/>
        </w:rPr>
        <w:t>PRESIDEN REPUBLIK INDONESIA,</w:t>
      </w:r>
    </w:p>
    <w:p w:rsidR="00F53A30" w:rsidRDefault="00F53A30" w:rsidP="00F53A30">
      <w:pPr>
        <w:pStyle w:val="HTMLPreformatted"/>
        <w:ind w:firstLine="4253"/>
        <w:jc w:val="both"/>
        <w:rPr>
          <w:rFonts w:ascii="Times New Roman" w:hAnsi="Times New Roman" w:cs="Times New Roman"/>
          <w:sz w:val="24"/>
        </w:rPr>
      </w:pPr>
    </w:p>
    <w:p w:rsidR="00F53A30" w:rsidRDefault="00F53A30" w:rsidP="00F53A30">
      <w:pPr>
        <w:pStyle w:val="HTMLPreformatted"/>
        <w:ind w:firstLine="4253"/>
        <w:jc w:val="both"/>
        <w:rPr>
          <w:rFonts w:ascii="Times New Roman" w:hAnsi="Times New Roman" w:cs="Times New Roman"/>
          <w:sz w:val="24"/>
        </w:rPr>
      </w:pPr>
      <w:r>
        <w:rPr>
          <w:rFonts w:ascii="Times New Roman" w:hAnsi="Times New Roman" w:cs="Times New Roman"/>
          <w:sz w:val="24"/>
        </w:rPr>
        <w:t>ttd</w:t>
      </w:r>
    </w:p>
    <w:p w:rsidR="00F53A30" w:rsidRDefault="00F53A30" w:rsidP="00F53A30">
      <w:pPr>
        <w:pStyle w:val="HTMLPreformatted"/>
        <w:ind w:firstLine="4253"/>
        <w:jc w:val="both"/>
        <w:rPr>
          <w:rFonts w:ascii="Times New Roman" w:hAnsi="Times New Roman" w:cs="Times New Roman"/>
          <w:sz w:val="24"/>
        </w:rPr>
      </w:pPr>
    </w:p>
    <w:p w:rsidR="00F53A30" w:rsidRDefault="00F53A30" w:rsidP="00F53A30">
      <w:pPr>
        <w:pStyle w:val="HTMLPreformatted"/>
        <w:ind w:firstLine="4253"/>
        <w:jc w:val="both"/>
        <w:rPr>
          <w:rFonts w:ascii="Times New Roman" w:hAnsi="Times New Roman" w:cs="Times New Roman"/>
          <w:sz w:val="24"/>
        </w:rPr>
      </w:pPr>
      <w:r>
        <w:rPr>
          <w:rFonts w:ascii="Times New Roman" w:hAnsi="Times New Roman" w:cs="Times New Roman"/>
          <w:sz w:val="24"/>
        </w:rPr>
        <w:t>BACHARUDDIN JUSUF HABIBIE</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Diundangkan di Jakarta</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pada tanggal  24  Juni  1999</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MENTERI NEGARA SEKRETARIS NEGARA</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REPUBLIK INDONESIA,</w:t>
      </w:r>
    </w:p>
    <w:p w:rsidR="00DC7370" w:rsidRDefault="00DC7370" w:rsidP="00F53A30">
      <w:pPr>
        <w:pStyle w:val="HTMLPreformatted"/>
        <w:jc w:val="both"/>
        <w:rPr>
          <w:rFonts w:ascii="Times New Roman" w:hAnsi="Times New Roman" w:cs="Times New Roman"/>
          <w:sz w:val="24"/>
          <w:lang w:val="id-ID"/>
        </w:rPr>
      </w:pP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ttd</w:t>
      </w:r>
    </w:p>
    <w:p w:rsidR="00DC7370" w:rsidRDefault="00DC7370" w:rsidP="00F53A30">
      <w:pPr>
        <w:pStyle w:val="HTMLPreformatted"/>
        <w:jc w:val="both"/>
        <w:rPr>
          <w:rFonts w:ascii="Times New Roman" w:hAnsi="Times New Roman" w:cs="Times New Roman"/>
          <w:sz w:val="24"/>
          <w:lang w:val="id-ID"/>
        </w:rPr>
      </w:pP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MULADI</w:t>
      </w:r>
    </w:p>
    <w:p w:rsidR="00F53A30" w:rsidRDefault="00F53A30" w:rsidP="00F53A30">
      <w:pPr>
        <w:pStyle w:val="HTMLPreformatted"/>
        <w:jc w:val="both"/>
        <w:rPr>
          <w:rFonts w:ascii="Times New Roman" w:hAnsi="Times New Roman" w:cs="Times New Roman"/>
          <w:sz w:val="24"/>
        </w:rPr>
      </w:pP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LEMBARAN NEGARA REPUBLIK INDONESIA TAHUN  1999  NOMOR 116</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Salinan Sesuai dengan aslinya</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SEKRETARIAT KABINET RI</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Kepala Biro Peraturan Perundang - undangan II</w:t>
      </w:r>
    </w:p>
    <w:p w:rsidR="00F53A30" w:rsidRDefault="00F53A30" w:rsidP="00F53A30">
      <w:pPr>
        <w:pStyle w:val="HTMLPreformatted"/>
        <w:jc w:val="both"/>
        <w:rPr>
          <w:rFonts w:ascii="Times New Roman" w:hAnsi="Times New Roman" w:cs="Times New Roman"/>
          <w:sz w:val="24"/>
        </w:rPr>
      </w:pPr>
      <w:r>
        <w:rPr>
          <w:rFonts w:ascii="Times New Roman" w:hAnsi="Times New Roman" w:cs="Times New Roman"/>
          <w:sz w:val="24"/>
        </w:rPr>
        <w:t>Plt</w:t>
      </w:r>
    </w:p>
    <w:p w:rsidR="00F53A30" w:rsidRDefault="00F53A30" w:rsidP="00F53A30">
      <w:pPr>
        <w:pStyle w:val="HTMLPreformatted"/>
        <w:jc w:val="both"/>
        <w:rPr>
          <w:rFonts w:ascii="Times New Roman" w:hAnsi="Times New Roman" w:cs="Times New Roman"/>
          <w:sz w:val="24"/>
        </w:rPr>
      </w:pPr>
    </w:p>
    <w:p w:rsidR="00F53A30" w:rsidRPr="005839F9" w:rsidRDefault="00F53A30" w:rsidP="00C50CD3">
      <w:pPr>
        <w:pStyle w:val="HTMLPreformatted"/>
        <w:jc w:val="both"/>
        <w:rPr>
          <w:lang w:val="id-ID"/>
        </w:rPr>
      </w:pPr>
      <w:r>
        <w:rPr>
          <w:rFonts w:ascii="Times New Roman" w:hAnsi="Times New Roman" w:cs="Times New Roman"/>
          <w:sz w:val="24"/>
        </w:rPr>
        <w:t>Edy Sudibyo</w:t>
      </w:r>
    </w:p>
    <w:sectPr w:rsidR="00F53A30" w:rsidRPr="005839F9" w:rsidSect="00DC7370">
      <w:headerReference w:type="even" r:id="rId8"/>
      <w:headerReference w:type="default" r:id="rId9"/>
      <w:footerReference w:type="even" r:id="rId10"/>
      <w:footerReference w:type="default" r:id="rId11"/>
      <w:headerReference w:type="first" r:id="rId12"/>
      <w:footerReference w:type="first" r:id="rId13"/>
      <w:pgSz w:w="11906" w:h="16838"/>
      <w:pgMar w:top="992" w:right="1134" w:bottom="99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7D3" w:rsidRDefault="007C47D3" w:rsidP="00823279">
      <w:r>
        <w:separator/>
      </w:r>
    </w:p>
  </w:endnote>
  <w:endnote w:type="continuationSeparator" w:id="0">
    <w:p w:rsidR="007C47D3" w:rsidRDefault="007C47D3" w:rsidP="00823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370" w:rsidRDefault="00DC73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5839F9" w:rsidP="007433ED">
    <w:pPr>
      <w:pStyle w:val="Footer"/>
      <w:pBdr>
        <w:top w:val="single" w:sz="4" w:space="1" w:color="auto"/>
      </w:pBdr>
      <w:tabs>
        <w:tab w:val="right" w:pos="8505"/>
      </w:tabs>
      <w:jc w:val="right"/>
      <w:rPr>
        <w:szCs w:val="18"/>
      </w:rPr>
    </w:pPr>
    <w:bookmarkStart w:id="0" w:name="_GoBack"/>
    <w:bookmarkEnd w:id="0"/>
    <w:r>
      <w:rPr>
        <w:noProof/>
        <w:szCs w:val="18"/>
        <w:lang w:val="id-ID" w:eastAsia="id-ID"/>
      </w:rPr>
      <mc:AlternateContent>
        <mc:Choice Requires="wps">
          <w:drawing>
            <wp:anchor distT="0" distB="0" distL="114300" distR="114300" simplePos="0" relativeHeight="251658240" behindDoc="0" locked="0" layoutInCell="1" allowOverlap="1" wp14:anchorId="2034ACF3" wp14:editId="1FDBB36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0F0EBB" w:rsidP="00823279">
                          <w:pPr>
                            <w:tabs>
                              <w:tab w:val="right" w:pos="14742"/>
                            </w:tabs>
                            <w:rPr>
                              <w:rFonts w:ascii="Cambria" w:hAnsi="Cambria"/>
                              <w:i/>
                              <w:iCs/>
                            </w:rPr>
                          </w:pPr>
                          <w:fldSimple w:instr=" FILENAME \p  \* MERGEFORMAT ">
                            <w:r w:rsidR="00DC7370" w:rsidRPr="00DC7370">
                              <w:rPr>
                                <w:rFonts w:ascii="Cambria" w:hAnsi="Cambria"/>
                                <w:i/>
                                <w:iCs/>
                                <w:noProof/>
                              </w:rPr>
                              <w:t>D:\My Documents</w:t>
                            </w:r>
                            <w:r w:rsidR="00DC7370" w:rsidRPr="00DC7370">
                              <w:rPr>
                                <w:rFonts w:ascii="Cambria" w:hAnsi="Cambria"/>
                                <w:i/>
                                <w:noProof/>
                              </w:rPr>
                              <w:t>\luk.tsipil.ugm.ac.id\atur\PP61-1999.docx</w:t>
                            </w:r>
                          </w:fldSimple>
                          <w:r w:rsidR="00823279" w:rsidRPr="00B95113">
                            <w:rPr>
                              <w:rFonts w:ascii="Cambria" w:hAnsi="Cambria"/>
                              <w:i/>
                              <w:iCs/>
                            </w:rPr>
                            <w:t xml:space="preserve"> (</w:t>
                          </w:r>
                          <w:fldSimple w:instr=" FILESIZE \k  \* MERGEFORMAT ">
                            <w:r w:rsidR="00DC7370" w:rsidRPr="00DC7370">
                              <w:rPr>
                                <w:rFonts w:ascii="Cambria" w:hAnsi="Cambria"/>
                                <w:i/>
                                <w:iCs/>
                                <w:noProof/>
                              </w:rPr>
                              <w:t>60</w:t>
                            </w:r>
                          </w:fldSimple>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DC7370">
                            <w:rPr>
                              <w:rFonts w:ascii="Cambria" w:hAnsi="Cambria"/>
                              <w:i/>
                              <w:iCs/>
                              <w:noProof/>
                            </w:rPr>
                            <w:t>Saturday, 12 February 2011</w:t>
                          </w:r>
                          <w:r w:rsidR="00807DE0">
                            <w:rPr>
                              <w:rFonts w:ascii="Cambria" w:hAnsi="Cambria"/>
                              <w:i/>
                              <w:iCs/>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p w:rsidR="00823279" w:rsidRPr="005A342B" w:rsidRDefault="000F0EBB" w:rsidP="00823279">
                    <w:pPr>
                      <w:tabs>
                        <w:tab w:val="right" w:pos="14742"/>
                      </w:tabs>
                      <w:rPr>
                        <w:rFonts w:ascii="Cambria" w:hAnsi="Cambria"/>
                        <w:i/>
                        <w:iCs/>
                      </w:rPr>
                    </w:pPr>
                    <w:fldSimple w:instr=" FILENAME \p  \* MERGEFORMAT ">
                      <w:r w:rsidR="00DC7370" w:rsidRPr="00DC7370">
                        <w:rPr>
                          <w:rFonts w:ascii="Cambria" w:hAnsi="Cambria"/>
                          <w:i/>
                          <w:iCs/>
                          <w:noProof/>
                        </w:rPr>
                        <w:t>D:\My Documents</w:t>
                      </w:r>
                      <w:r w:rsidR="00DC7370" w:rsidRPr="00DC7370">
                        <w:rPr>
                          <w:rFonts w:ascii="Cambria" w:hAnsi="Cambria"/>
                          <w:i/>
                          <w:noProof/>
                        </w:rPr>
                        <w:t>\luk.tsipil.ugm.ac.id\atur\PP61-1999.docx</w:t>
                      </w:r>
                    </w:fldSimple>
                    <w:r w:rsidR="00823279" w:rsidRPr="00B95113">
                      <w:rPr>
                        <w:rFonts w:ascii="Cambria" w:hAnsi="Cambria"/>
                        <w:i/>
                        <w:iCs/>
                      </w:rPr>
                      <w:t xml:space="preserve"> (</w:t>
                    </w:r>
                    <w:fldSimple w:instr=" FILESIZE \k  \* MERGEFORMAT ">
                      <w:r w:rsidR="00DC7370" w:rsidRPr="00DC7370">
                        <w:rPr>
                          <w:rFonts w:ascii="Cambria" w:hAnsi="Cambria"/>
                          <w:i/>
                          <w:iCs/>
                          <w:noProof/>
                        </w:rPr>
                        <w:t>60</w:t>
                      </w:r>
                    </w:fldSimple>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DC7370">
                      <w:rPr>
                        <w:rFonts w:ascii="Cambria" w:hAnsi="Cambria"/>
                        <w:i/>
                        <w:iCs/>
                        <w:noProof/>
                      </w:rPr>
                      <w:t>Saturday, 12 February 2011</w:t>
                    </w:r>
                    <w:r w:rsidR="00807DE0">
                      <w:rPr>
                        <w:rFonts w:ascii="Cambria" w:hAnsi="Cambria"/>
                        <w:i/>
                        <w:iCs/>
                      </w:rPr>
                      <w:fldChar w:fldCharType="end"/>
                    </w:r>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7C47D3">
      <w:rPr>
        <w:rStyle w:val="PageNumber"/>
        <w:noProof/>
        <w:sz w:val="18"/>
        <w:szCs w:val="18"/>
        <w:lang w:val="es-ES"/>
      </w:rPr>
      <w:t>1</w:t>
    </w:r>
    <w:r w:rsidR="00807DE0" w:rsidRPr="00361E56">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370" w:rsidRDefault="00DC73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7D3" w:rsidRDefault="007C47D3" w:rsidP="00823279">
      <w:r>
        <w:separator/>
      </w:r>
    </w:p>
  </w:footnote>
  <w:footnote w:type="continuationSeparator" w:id="0">
    <w:p w:rsidR="007C47D3" w:rsidRDefault="007C47D3" w:rsidP="00823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370" w:rsidRDefault="00DC73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370" w:rsidRDefault="00DC73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370" w:rsidRDefault="00DC73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12B3"/>
    <w:rsid w:val="000C3E33"/>
    <w:rsid w:val="000C4BB1"/>
    <w:rsid w:val="000C76A6"/>
    <w:rsid w:val="000D1D53"/>
    <w:rsid w:val="000D1E0B"/>
    <w:rsid w:val="000D2EBE"/>
    <w:rsid w:val="000D418A"/>
    <w:rsid w:val="000D41D7"/>
    <w:rsid w:val="000D5AB8"/>
    <w:rsid w:val="000D7EE2"/>
    <w:rsid w:val="000E2792"/>
    <w:rsid w:val="000E4366"/>
    <w:rsid w:val="000E703F"/>
    <w:rsid w:val="000E7197"/>
    <w:rsid w:val="000F0EBB"/>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229"/>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839F9"/>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7D3"/>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6AE"/>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3D8"/>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0CD3"/>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C7370"/>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3A30"/>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9F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58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US"/>
    </w:rPr>
  </w:style>
  <w:style w:type="character" w:customStyle="1" w:styleId="HTMLPreformattedChar">
    <w:name w:val="HTML Preformatted Char"/>
    <w:basedOn w:val="DefaultParagraphFont"/>
    <w:link w:val="HTMLPreformatted"/>
    <w:semiHidden/>
    <w:rsid w:val="005839F9"/>
    <w:rPr>
      <w:rFonts w:ascii="Courier New" w:eastAsia="Courier New" w:hAnsi="Courier New" w:cs="Courier New"/>
      <w:sz w:val="20"/>
      <w:szCs w:val="20"/>
      <w:lang w:val="en-US"/>
    </w:rPr>
  </w:style>
  <w:style w:type="character" w:styleId="Hyperlink">
    <w:name w:val="Hyperlink"/>
    <w:basedOn w:val="DefaultParagraphFont"/>
    <w:semiHidden/>
    <w:rsid w:val="005839F9"/>
    <w:rPr>
      <w:color w:val="0000FF"/>
      <w:u w:val="single"/>
    </w:rPr>
  </w:style>
  <w:style w:type="paragraph" w:styleId="NormalWeb">
    <w:name w:val="Normal (Web)"/>
    <w:basedOn w:val="Normal"/>
    <w:semiHidden/>
    <w:rsid w:val="005839F9"/>
    <w:pPr>
      <w:overflowPunct/>
      <w:autoSpaceDE/>
      <w:autoSpaceDN/>
      <w:adjustRightInd/>
      <w:spacing w:before="100" w:beforeAutospacing="1" w:after="100" w:afterAutospacing="1"/>
      <w:textAlignment w:val="auto"/>
    </w:pPr>
    <w:rPr>
      <w:sz w:val="24"/>
      <w:szCs w:val="24"/>
      <w:lang w:val="en-US"/>
    </w:rPr>
  </w:style>
  <w:style w:type="character" w:styleId="Strong">
    <w:name w:val="Strong"/>
    <w:basedOn w:val="DefaultParagraphFont"/>
    <w:qFormat/>
    <w:rsid w:val="005839F9"/>
    <w:rPr>
      <w:b/>
      <w:bCs/>
    </w:rPr>
  </w:style>
  <w:style w:type="paragraph" w:styleId="Title">
    <w:name w:val="Title"/>
    <w:basedOn w:val="Normal"/>
    <w:link w:val="TitleChar"/>
    <w:qFormat/>
    <w:rsid w:val="005839F9"/>
    <w:pPr>
      <w:jc w:val="center"/>
    </w:pPr>
    <w:rPr>
      <w:b/>
    </w:rPr>
  </w:style>
  <w:style w:type="character" w:customStyle="1" w:styleId="TitleChar">
    <w:name w:val="Title Char"/>
    <w:basedOn w:val="DefaultParagraphFont"/>
    <w:link w:val="Title"/>
    <w:rsid w:val="005839F9"/>
    <w:rPr>
      <w:rFonts w:ascii="Times New Roman" w:eastAsia="Times New Roman" w:hAnsi="Times New Roman" w:cs="Times New Roman"/>
      <w:b/>
      <w:sz w:val="20"/>
      <w:szCs w:val="20"/>
      <w:lang w:val="en-GB"/>
    </w:rPr>
  </w:style>
  <w:style w:type="character" w:styleId="FollowedHyperlink">
    <w:name w:val="FollowedHyperlink"/>
    <w:basedOn w:val="DefaultParagraphFont"/>
    <w:uiPriority w:val="99"/>
    <w:semiHidden/>
    <w:unhideWhenUsed/>
    <w:rsid w:val="005839F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9F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58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US"/>
    </w:rPr>
  </w:style>
  <w:style w:type="character" w:customStyle="1" w:styleId="HTMLPreformattedChar">
    <w:name w:val="HTML Preformatted Char"/>
    <w:basedOn w:val="DefaultParagraphFont"/>
    <w:link w:val="HTMLPreformatted"/>
    <w:semiHidden/>
    <w:rsid w:val="005839F9"/>
    <w:rPr>
      <w:rFonts w:ascii="Courier New" w:eastAsia="Courier New" w:hAnsi="Courier New" w:cs="Courier New"/>
      <w:sz w:val="20"/>
      <w:szCs w:val="20"/>
      <w:lang w:val="en-US"/>
    </w:rPr>
  </w:style>
  <w:style w:type="character" w:styleId="Hyperlink">
    <w:name w:val="Hyperlink"/>
    <w:basedOn w:val="DefaultParagraphFont"/>
    <w:semiHidden/>
    <w:rsid w:val="005839F9"/>
    <w:rPr>
      <w:color w:val="0000FF"/>
      <w:u w:val="single"/>
    </w:rPr>
  </w:style>
  <w:style w:type="paragraph" w:styleId="NormalWeb">
    <w:name w:val="Normal (Web)"/>
    <w:basedOn w:val="Normal"/>
    <w:semiHidden/>
    <w:rsid w:val="005839F9"/>
    <w:pPr>
      <w:overflowPunct/>
      <w:autoSpaceDE/>
      <w:autoSpaceDN/>
      <w:adjustRightInd/>
      <w:spacing w:before="100" w:beforeAutospacing="1" w:after="100" w:afterAutospacing="1"/>
      <w:textAlignment w:val="auto"/>
    </w:pPr>
    <w:rPr>
      <w:sz w:val="24"/>
      <w:szCs w:val="24"/>
      <w:lang w:val="en-US"/>
    </w:rPr>
  </w:style>
  <w:style w:type="character" w:styleId="Strong">
    <w:name w:val="Strong"/>
    <w:basedOn w:val="DefaultParagraphFont"/>
    <w:qFormat/>
    <w:rsid w:val="005839F9"/>
    <w:rPr>
      <w:b/>
      <w:bCs/>
    </w:rPr>
  </w:style>
  <w:style w:type="paragraph" w:styleId="Title">
    <w:name w:val="Title"/>
    <w:basedOn w:val="Normal"/>
    <w:link w:val="TitleChar"/>
    <w:qFormat/>
    <w:rsid w:val="005839F9"/>
    <w:pPr>
      <w:jc w:val="center"/>
    </w:pPr>
    <w:rPr>
      <w:b/>
    </w:rPr>
  </w:style>
  <w:style w:type="character" w:customStyle="1" w:styleId="TitleChar">
    <w:name w:val="Title Char"/>
    <w:basedOn w:val="DefaultParagraphFont"/>
    <w:link w:val="Title"/>
    <w:rsid w:val="005839F9"/>
    <w:rPr>
      <w:rFonts w:ascii="Times New Roman" w:eastAsia="Times New Roman" w:hAnsi="Times New Roman" w:cs="Times New Roman"/>
      <w:b/>
      <w:sz w:val="20"/>
      <w:szCs w:val="20"/>
      <w:lang w:val="en-GB"/>
    </w:rPr>
  </w:style>
  <w:style w:type="character" w:styleId="FollowedHyperlink">
    <w:name w:val="FollowedHyperlink"/>
    <w:basedOn w:val="DefaultParagraphFont"/>
    <w:uiPriority w:val="99"/>
    <w:semiHidden/>
    <w:unhideWhenUsed/>
    <w:rsid w:val="005839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2689</Words>
  <Characters>15329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17983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2011-02-12T12:52:00Z</dcterms:created>
  <dcterms:modified xsi:type="dcterms:W3CDTF">2011-02-12T12:54:00Z</dcterms:modified>
  <cp:category>Produk Hukum</cp:category>
</cp:coreProperties>
</file>