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4ED" w:rsidRDefault="000E04ED" w:rsidP="000E04ED">
      <w:pPr>
        <w:pStyle w:val="HTMLPreformatted"/>
        <w:jc w:val="center"/>
        <w:rPr>
          <w:rFonts w:ascii="Times New Roman" w:hAnsi="Times New Roman" w:cs="Times New Roman"/>
          <w:sz w:val="24"/>
        </w:rPr>
      </w:pPr>
      <w:bookmarkStart w:id="0" w:name="_GoBack"/>
      <w:bookmarkEnd w:id="0"/>
      <w:r>
        <w:rPr>
          <w:rFonts w:ascii="Times New Roman" w:hAnsi="Times New Roman" w:cs="Times New Roman"/>
          <w:sz w:val="24"/>
        </w:rPr>
        <w:t>SALINAN</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KEPUTUSAN</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MENTERI PENDIDIKAN NASIONAL</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REPUBLIK INDONESIA</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NOMOR 178/U/2001</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TENTANG</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GELAR DAN LULUSAN PERGURUAN TINGGI</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MENTERI PENDIDIKAN NASIONAL,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tabs>
          <w:tab w:val="clear" w:pos="916"/>
          <w:tab w:val="clear" w:pos="1832"/>
        </w:tabs>
        <w:ind w:left="1560" w:hanging="1560"/>
        <w:jc w:val="both"/>
        <w:rPr>
          <w:rFonts w:ascii="Times New Roman" w:hAnsi="Times New Roman" w:cs="Times New Roman"/>
          <w:sz w:val="24"/>
        </w:rPr>
      </w:pPr>
      <w:r>
        <w:rPr>
          <w:rFonts w:ascii="Times New Roman" w:hAnsi="Times New Roman" w:cs="Times New Roman"/>
          <w:sz w:val="24"/>
        </w:rPr>
        <w:t>Menimbang  : bahwa sebagai pelaksanaan ketentuan Bab VII Peraturan Pemerintah Nomor 60 tahun 1999 tentang Pendidikan Tinggi, dipandang perlu mengatur penetapan jenis gelar dan sebutan sesuai dengan kelompok bidang ilmu;</w:t>
      </w:r>
    </w:p>
    <w:p w:rsidR="000E04ED" w:rsidRDefault="000E04ED" w:rsidP="000E04ED">
      <w:pPr>
        <w:pStyle w:val="HTMLPreformatted"/>
        <w:jc w:val="both"/>
        <w:rPr>
          <w:rFonts w:ascii="Times New Roman" w:hAnsi="Times New Roman" w:cs="Times New Roman"/>
          <w:sz w:val="24"/>
        </w:rPr>
      </w:pPr>
    </w:p>
    <w:p w:rsidR="000E04ED" w:rsidRDefault="000E04ED" w:rsidP="000E04ED">
      <w:pPr>
        <w:pStyle w:val="HTMLPreformatted"/>
        <w:tabs>
          <w:tab w:val="clear" w:pos="916"/>
        </w:tabs>
        <w:ind w:left="1560" w:hanging="1560"/>
        <w:jc w:val="both"/>
        <w:rPr>
          <w:rFonts w:ascii="Times New Roman" w:hAnsi="Times New Roman" w:cs="Times New Roman"/>
          <w:sz w:val="24"/>
        </w:rPr>
      </w:pPr>
      <w:r>
        <w:rPr>
          <w:rFonts w:ascii="Times New Roman" w:hAnsi="Times New Roman" w:cs="Times New Roman"/>
          <w:sz w:val="24"/>
        </w:rPr>
        <w:t>Mengingat  : 1. Undang-undang Nomor 2 Tahun 1989 (Lembaran Negara Tahun 1989 Nomor 6, Tambahan Lembaran Negara Nomor 3390);</w:t>
      </w:r>
    </w:p>
    <w:p w:rsidR="000E04ED" w:rsidRDefault="000E04ED" w:rsidP="000E04ED">
      <w:pPr>
        <w:pStyle w:val="HTMLPreformatted"/>
        <w:tabs>
          <w:tab w:val="clear" w:pos="916"/>
        </w:tabs>
        <w:spacing w:before="120"/>
        <w:ind w:left="1560" w:hanging="284"/>
        <w:jc w:val="both"/>
        <w:rPr>
          <w:rFonts w:ascii="Times New Roman" w:hAnsi="Times New Roman" w:cs="Times New Roman"/>
          <w:sz w:val="24"/>
        </w:rPr>
      </w:pPr>
      <w:r>
        <w:rPr>
          <w:rFonts w:ascii="Times New Roman" w:hAnsi="Times New Roman" w:cs="Times New Roman"/>
          <w:sz w:val="24"/>
        </w:rPr>
        <w:t>2. Peraturan Pemerintah Nomor 60 Tahun 1999 tentang Pendidikan Tinggi ( Lembaran Negara Nomor 3859);</w:t>
      </w:r>
    </w:p>
    <w:p w:rsidR="000E04ED" w:rsidRDefault="000E04ED" w:rsidP="000E04ED">
      <w:pPr>
        <w:pStyle w:val="HTMLPreformatted"/>
        <w:spacing w:before="120"/>
        <w:ind w:left="1560" w:hanging="284"/>
        <w:jc w:val="both"/>
        <w:rPr>
          <w:rFonts w:ascii="Times New Roman" w:hAnsi="Times New Roman" w:cs="Times New Roman"/>
          <w:sz w:val="24"/>
        </w:rPr>
      </w:pPr>
      <w:r>
        <w:rPr>
          <w:rFonts w:ascii="Times New Roman" w:hAnsi="Times New Roman" w:cs="Times New Roman"/>
          <w:sz w:val="24"/>
        </w:rPr>
        <w:t>3. Keputusan Presiden Republik Indonesia Nomor 177 Tahun 2000 tentang Susunan Organisasi dan Tugas Departemen, sebagaimana telah diubah terakhir dengan Keputusan Presiden Republik Indonesia Nomor 82 Tahun 2001;</w:t>
      </w:r>
    </w:p>
    <w:p w:rsidR="000E04ED" w:rsidRDefault="000E04ED" w:rsidP="000E04ED">
      <w:pPr>
        <w:pStyle w:val="HTMLPreformatted"/>
        <w:spacing w:before="120"/>
        <w:ind w:left="1560" w:hanging="284"/>
        <w:jc w:val="both"/>
        <w:rPr>
          <w:rFonts w:ascii="Times New Roman" w:hAnsi="Times New Roman" w:cs="Times New Roman"/>
          <w:sz w:val="24"/>
        </w:rPr>
      </w:pPr>
      <w:r>
        <w:rPr>
          <w:rFonts w:ascii="Times New Roman" w:hAnsi="Times New Roman" w:cs="Times New Roman"/>
          <w:sz w:val="24"/>
        </w:rPr>
        <w:t>4. Keputusan Presiden Republik Indonesia Nomor 228/M Tahun 2001 mengenai Pembentukan Kabinet Gotong Royong;</w:t>
      </w:r>
    </w:p>
    <w:p w:rsidR="000E04ED" w:rsidRDefault="000E04ED" w:rsidP="000E04ED">
      <w:pPr>
        <w:pStyle w:val="HTMLPreformatted"/>
        <w:spacing w:before="120"/>
        <w:ind w:left="1560" w:hanging="284"/>
        <w:jc w:val="both"/>
        <w:rPr>
          <w:rFonts w:ascii="Times New Roman" w:hAnsi="Times New Roman" w:cs="Times New Roman"/>
          <w:sz w:val="24"/>
        </w:rPr>
      </w:pPr>
      <w:r>
        <w:rPr>
          <w:rFonts w:ascii="Times New Roman" w:hAnsi="Times New Roman" w:cs="Times New Roman"/>
          <w:sz w:val="24"/>
        </w:rPr>
        <w:t>5. Keputusan Presiden Republik Indonesia Nomor 102 Tahun 2001 tentang Kedudukan Tugas, Fungsi, Kedudukan Tugas, Fungsi, Kewenangan, Susunan Organisasi dan Tata Kerja Departemen;</w:t>
      </w:r>
    </w:p>
    <w:p w:rsidR="000E04ED" w:rsidRDefault="000E04ED" w:rsidP="000E04ED">
      <w:pPr>
        <w:pStyle w:val="HTMLPreformatted"/>
        <w:rPr>
          <w:rFonts w:ascii="Times New Roman" w:hAnsi="Times New Roman" w:cs="Times New Roman"/>
          <w:sz w:val="24"/>
        </w:rPr>
      </w:pPr>
      <w:r>
        <w:rPr>
          <w:rFonts w:ascii="Times New Roman" w:hAnsi="Times New Roman" w:cs="Times New Roman"/>
          <w:sz w:val="24"/>
        </w:rPr>
        <w:t xml:space="preserve">                                      </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MEMUTUSKAN :</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ind w:left="1418" w:hanging="1418"/>
        <w:jc w:val="both"/>
        <w:rPr>
          <w:rFonts w:ascii="Times New Roman" w:hAnsi="Times New Roman" w:cs="Times New Roman"/>
          <w:sz w:val="24"/>
        </w:rPr>
      </w:pPr>
      <w:r>
        <w:rPr>
          <w:rFonts w:ascii="Times New Roman" w:hAnsi="Times New Roman" w:cs="Times New Roman"/>
          <w:sz w:val="24"/>
        </w:rPr>
        <w:t xml:space="preserve">Menetapkan : </w:t>
      </w:r>
      <w:r>
        <w:rPr>
          <w:rFonts w:ascii="Times New Roman" w:hAnsi="Times New Roman" w:cs="Times New Roman"/>
          <w:b/>
          <w:bCs/>
          <w:sz w:val="24"/>
        </w:rPr>
        <w:t>KEPUTUSAN MENTERI PENDIDIKAN NASIONAL TENTANG GELAR DAN SEBUTAN LULUSAN PERGURUAN TINGGI.</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I</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KETENTUAN UMUM</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r>
        <w:rPr>
          <w:rFonts w:ascii="Times New Roman" w:hAnsi="Times New Roman" w:cs="Times New Roman"/>
          <w:sz w:val="24"/>
        </w:rPr>
        <w:t>Dalam Keputusan ini yang dimaksud dengan :</w:t>
      </w:r>
    </w:p>
    <w:p w:rsidR="000E04ED" w:rsidRDefault="000E04ED" w:rsidP="000E04ED">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 1. Gelar akademik adalah gelar yang diberikan kepada lulusan perguruan tinggi yang menyelenggarakan pendidikan akademik.</w:t>
      </w:r>
    </w:p>
    <w:p w:rsidR="000E04ED" w:rsidRDefault="000E04ED" w:rsidP="000E04ED">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 2.  Sebutan profesional adalah sebutan yang diberikan kepada lulusan perguruan tinggi yang menyelenggarakan pendidikan profesional.</w:t>
      </w:r>
    </w:p>
    <w:p w:rsidR="000E04ED" w:rsidRDefault="000E04ED" w:rsidP="000E04ED">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 3. Pendidikan akademik adalah pendidikan yang diarahkan terutama pada penguasan ilmu pengetahuan dan pengetahuan.</w:t>
      </w:r>
    </w:p>
    <w:p w:rsidR="000E04ED" w:rsidRDefault="000E04ED" w:rsidP="000E04ED">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t xml:space="preserve"> 4. Pendidikan dan profesional adalah pendidikan yang diarahkan terutama pada persiapan penerapan keahlian tertentu.</w:t>
      </w:r>
    </w:p>
    <w:p w:rsidR="000E04ED" w:rsidRDefault="000E04ED" w:rsidP="000E04ED">
      <w:pPr>
        <w:pStyle w:val="HTMLPreformatted"/>
        <w:spacing w:before="120"/>
        <w:ind w:left="426" w:hanging="426"/>
        <w:jc w:val="both"/>
        <w:rPr>
          <w:rFonts w:ascii="Times New Roman" w:hAnsi="Times New Roman" w:cs="Times New Roman"/>
          <w:sz w:val="24"/>
        </w:rPr>
      </w:pPr>
      <w:r>
        <w:rPr>
          <w:rFonts w:ascii="Times New Roman" w:hAnsi="Times New Roman" w:cs="Times New Roman"/>
          <w:sz w:val="24"/>
        </w:rPr>
        <w:lastRenderedPageBreak/>
        <w:t xml:space="preserve"> 5. Program studi adalah merupakan pedoman penyelenggaraan pendidikan akademik dan/atau profesioal yang diselenggarakan atas dasar kurikulum yang disusun oleh perguruan tinggi.</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6. Menteri adalah Menteri Pendidikan Nasional.</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 xml:space="preserve"> 7. Direktur Jenderal adalah Direktur Jenderal Pendidikan Tinggi.</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Penetapan jenis gelar akademik dan sebutan profesional didasarkan atas bidang keahlian.</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Bidang keahlian sebagaimana dimaksud dalam ayat (1) untuk gelar akademik merupakan program studi.</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Bidang keahlian sebagaimana dimaksud dalam ayat (1) untuk sebutan profesional merupakan program studi.</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3</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Gelar akademik dan sebutan profesional yang diberikan kepada lulusan perguruan tinggi dicantumkan dalam ijazah.</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Dalam ijazah sebagaimana dimaksud dalam ayat (1) dicantumkan pula nama program studi yang bersangkutan secara lengkap.</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BAB II</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b/>
          <w:bCs/>
          <w:sz w:val="24"/>
        </w:rPr>
        <w:t>GELAR AKADEMIK DAN SEBUTAN PROFESIONAL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4</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Yang berhak menggunakan gelar akademik adalah lulusan pendidikan akademik dari Sekolah Tinggi, Institut atau Universitas.</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Yang berhak menggunakan sebutan profesional adalah lulusan pendidikan profesional dari Akademi, Politeknik, Sekolah Tinggi, Institut atau Universitas.</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5</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Yang berhak memberikan gelar akademik adalah Sekolah Tinggi, Institut atau Universitas yang memenuhi persyaratan sesuai dengan ketentuan perundang-undangan yang berlaku.</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 xml:space="preserve">(2) Yang berhak memberikan sebutan profesional adalah Akademi, Politeknik, Sekolah Tinggi, Institut atau Universitas. </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III</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JENIS GELAR AKADEMIK</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6</w:t>
      </w:r>
    </w:p>
    <w:p w:rsidR="000E04ED" w:rsidRDefault="000E04ED" w:rsidP="000E04ED">
      <w:pPr>
        <w:pStyle w:val="HTMLPreformatted"/>
        <w:rPr>
          <w:rFonts w:ascii="Times New Roman" w:hAnsi="Times New Roman" w:cs="Times New Roman"/>
          <w:sz w:val="24"/>
        </w:rPr>
      </w:pPr>
      <w:r>
        <w:rPr>
          <w:rFonts w:ascii="Times New Roman" w:hAnsi="Times New Roman" w:cs="Times New Roman"/>
          <w:sz w:val="24"/>
        </w:rPr>
        <w:t>Gelar akademik terdiri atas Sarjana, Magister dan Doktor</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7</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Penggunaan gelar akademik Sarjana dan Magister ditempatkan di belakang nama yang berhak atas gelar yang bersangkutan dengan mencantumkan huruf S., untuk Sarjana dan huruf  M. untuk Magister disertai singkatan nama kelompok bidang keahlian.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8</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Penetapan jenis gelar dan sebutan serta singkatannya sesuai dengan kelompok bidang ilmu dilakukan oleh Direktur Jenderal Pendidikan Tinggi bersamaan dengan pemberian ijin pembukaan program studi berdasarkan usul dari perguruan tinggi yang bersangkutan sesuai dengna norma dan kepatutan akademik.</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9</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Gelar akademik Doktor disingkat Dr. ditempatkan di depan nama yang berhak atas gelar yang bersangkutan.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IV</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JENIS SEBUTAN PROFESIONAL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10</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Penggunaan sebutan profesional dalam bentuk singkatan ditempatkan di belakang nama yang berhak atas sebutan profesional yang bersangkutan.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11</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(1) Sebutan profesional lulusan Program Diploma terdiri atas :</w:t>
      </w:r>
    </w:p>
    <w:p w:rsidR="000E04ED" w:rsidRDefault="000E04ED" w:rsidP="000E04ED">
      <w:pPr>
        <w:pStyle w:val="HTMLPreformatted"/>
        <w:tabs>
          <w:tab w:val="clear" w:pos="916"/>
        </w:tabs>
        <w:ind w:left="284"/>
        <w:jc w:val="both"/>
        <w:rPr>
          <w:rFonts w:ascii="Times New Roman" w:hAnsi="Times New Roman" w:cs="Times New Roman"/>
          <w:sz w:val="24"/>
        </w:rPr>
      </w:pPr>
      <w:r>
        <w:rPr>
          <w:rFonts w:ascii="Times New Roman" w:hAnsi="Times New Roman" w:cs="Times New Roman"/>
          <w:sz w:val="24"/>
        </w:rPr>
        <w:t xml:space="preserve">    a. Ahli Pratama untuk Program Diploma I disingkat A.P.</w:t>
      </w:r>
    </w:p>
    <w:p w:rsidR="000E04ED" w:rsidRDefault="000E04ED" w:rsidP="000E04ED">
      <w:pPr>
        <w:pStyle w:val="HTMLPreformatted"/>
        <w:tabs>
          <w:tab w:val="clear" w:pos="916"/>
        </w:tabs>
        <w:ind w:left="284"/>
        <w:jc w:val="both"/>
        <w:rPr>
          <w:rFonts w:ascii="Times New Roman" w:hAnsi="Times New Roman" w:cs="Times New Roman"/>
          <w:sz w:val="24"/>
        </w:rPr>
      </w:pPr>
      <w:r>
        <w:rPr>
          <w:rFonts w:ascii="Times New Roman" w:hAnsi="Times New Roman" w:cs="Times New Roman"/>
          <w:sz w:val="24"/>
        </w:rPr>
        <w:t xml:space="preserve">    b. Ahli Muda untuk Program Diploma II disingkat A.Ma.</w:t>
      </w:r>
    </w:p>
    <w:p w:rsidR="000E04ED" w:rsidRDefault="000E04ED" w:rsidP="000E04ED">
      <w:pPr>
        <w:pStyle w:val="HTMLPreformatted"/>
        <w:tabs>
          <w:tab w:val="clear" w:pos="916"/>
        </w:tabs>
        <w:ind w:left="284"/>
        <w:jc w:val="both"/>
        <w:rPr>
          <w:rFonts w:ascii="Times New Roman" w:hAnsi="Times New Roman" w:cs="Times New Roman"/>
          <w:sz w:val="24"/>
        </w:rPr>
      </w:pPr>
      <w:r>
        <w:rPr>
          <w:rFonts w:ascii="Times New Roman" w:hAnsi="Times New Roman" w:cs="Times New Roman"/>
          <w:sz w:val="24"/>
        </w:rPr>
        <w:t xml:space="preserve">    c. Ahli Madya untuk Program Diploma III disingkat A.Md.</w:t>
      </w:r>
    </w:p>
    <w:p w:rsidR="000E04ED" w:rsidRDefault="000E04ED" w:rsidP="000E04ED">
      <w:pPr>
        <w:pStyle w:val="HTMLPreformatted"/>
        <w:tabs>
          <w:tab w:val="clear" w:pos="916"/>
        </w:tabs>
        <w:ind w:left="284"/>
        <w:jc w:val="both"/>
        <w:rPr>
          <w:rFonts w:ascii="Times New Roman" w:hAnsi="Times New Roman" w:cs="Times New Roman"/>
          <w:sz w:val="24"/>
        </w:rPr>
      </w:pPr>
      <w:r>
        <w:rPr>
          <w:rFonts w:ascii="Times New Roman" w:hAnsi="Times New Roman" w:cs="Times New Roman"/>
          <w:sz w:val="24"/>
        </w:rPr>
        <w:t xml:space="preserve">    d. Sarjana Sains Terapan untuk Program Diploma IV disingkat SST</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Singkatan sebutan profesional sebagaimana dimaksud dalam ayat (1) ditempatkan di belakang nama yang berhak atas sebutan tersebut.</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sz w:val="24"/>
        </w:rPr>
        <w:t>BAB V</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PENGGUNAAN GELAR AKADEMIK</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b/>
          <w:bCs/>
          <w:sz w:val="24"/>
        </w:rPr>
        <w:t>DAN SEBUTAN PROFESIONAL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12</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Gelar akademik dan sebutan profesional yang digunakan oleh yang berhak menerima adalah satu gelar akademik dan/atau sebutan profesional jenjang tertinggi yang dimiliki oleh yang berhak.</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Gelar akademik dan sebutan profesional hanya digunakan atau dicantumkan pada dokumen resmi yang berkaitan dengan kegiatan akademik dan pekerjaan.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VI</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SYARAT PEMBERIAN GELAR AKADEMIK</w:t>
      </w: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b/>
          <w:bCs/>
          <w:sz w:val="24"/>
        </w:rPr>
        <w:t>DAN SEBUTAN PROFESIONAL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13</w:t>
      </w:r>
    </w:p>
    <w:p w:rsidR="000E04ED" w:rsidRDefault="000E04ED" w:rsidP="000E04ED">
      <w:pPr>
        <w:pStyle w:val="HTMLPreformatted"/>
        <w:spacing w:before="120"/>
        <w:rPr>
          <w:rFonts w:ascii="Times New Roman" w:hAnsi="Times New Roman" w:cs="Times New Roman"/>
          <w:sz w:val="24"/>
        </w:rPr>
      </w:pPr>
      <w:r>
        <w:rPr>
          <w:rFonts w:ascii="Times New Roman" w:hAnsi="Times New Roman" w:cs="Times New Roman"/>
          <w:sz w:val="24"/>
        </w:rPr>
        <w:t>Syarat pemberian gelar akademik dan sebutan profesional adalah :</w:t>
      </w:r>
    </w:p>
    <w:p w:rsidR="000E04ED" w:rsidRDefault="000E04ED" w:rsidP="000E04ED">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1. Telah menyelesaikan semua kewajiban dan/atau tugas yang dibebankan dalam mengikuti suatu program studi baik untuk pendidikan akademik maupun pendidikan profesional sesuai dengan ketentuan yang berlaku.</w:t>
      </w:r>
    </w:p>
    <w:p w:rsidR="000E04ED" w:rsidRDefault="000E04ED" w:rsidP="000E04ED">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2. Telah menyelesaikan kewajiban administrasi dan keuangan berkenaan dengan program studi yang diikuti sesuai ketentuan yang berlaku.</w:t>
      </w:r>
    </w:p>
    <w:p w:rsidR="000E04ED" w:rsidRDefault="000E04ED" w:rsidP="000E04ED">
      <w:pPr>
        <w:pStyle w:val="HTMLPreformatted"/>
        <w:spacing w:before="120"/>
        <w:ind w:left="284" w:hanging="284"/>
        <w:jc w:val="both"/>
        <w:rPr>
          <w:rFonts w:ascii="Times New Roman" w:hAnsi="Times New Roman" w:cs="Times New Roman"/>
          <w:sz w:val="24"/>
        </w:rPr>
      </w:pPr>
      <w:r>
        <w:rPr>
          <w:rFonts w:ascii="Times New Roman" w:hAnsi="Times New Roman" w:cs="Times New Roman"/>
          <w:sz w:val="24"/>
        </w:rPr>
        <w:t>3. Telah dinyatakan lulus dari perguruan tinggi yang menyelenggarakan pendidikan akademik dan/atau profesional.</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VII</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GELAR DOKTOR KEHORMATAN</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14</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 xml:space="preserve">Gelar Doktor Kehormatan (Doktor Honoris Causa) dapat diberikan kepada seseorang yang telah berjasa luar biasa bagi ilmu pengetahuan, teknologi, kebudayaan, kemasyarakatan dan/atau kemanusiaan. </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15</w:t>
      </w:r>
    </w:p>
    <w:p w:rsidR="000E04ED" w:rsidRDefault="000E04ED" w:rsidP="000E04ED">
      <w:pPr>
        <w:pStyle w:val="HTMLPreformatted"/>
        <w:spacing w:before="120"/>
        <w:rPr>
          <w:rFonts w:ascii="Times New Roman" w:hAnsi="Times New Roman" w:cs="Times New Roman"/>
          <w:sz w:val="24"/>
        </w:rPr>
      </w:pPr>
      <w:r>
        <w:rPr>
          <w:rFonts w:ascii="Times New Roman" w:hAnsi="Times New Roman" w:cs="Times New Roman"/>
          <w:sz w:val="24"/>
        </w:rPr>
        <w:t>(1) Syarat bagi calon penerima gelar Doktor kehormatan adalah :</w:t>
      </w:r>
    </w:p>
    <w:p w:rsidR="000E04ED" w:rsidRDefault="000E04ED" w:rsidP="000E04ED">
      <w:pPr>
        <w:pStyle w:val="HTMLPreformatted"/>
        <w:ind w:left="426"/>
        <w:rPr>
          <w:rFonts w:ascii="Times New Roman" w:hAnsi="Times New Roman" w:cs="Times New Roman"/>
          <w:sz w:val="24"/>
        </w:rPr>
      </w:pPr>
      <w:r>
        <w:rPr>
          <w:rFonts w:ascii="Times New Roman" w:hAnsi="Times New Roman" w:cs="Times New Roman"/>
          <w:sz w:val="24"/>
        </w:rPr>
        <w:t>1. memiliki gelar akademik sekurang-kurangnya Sarjana.</w:t>
      </w:r>
    </w:p>
    <w:p w:rsidR="000E04ED" w:rsidRDefault="000E04ED" w:rsidP="000E04ED">
      <w:pPr>
        <w:pStyle w:val="HTMLPreformatted"/>
        <w:tabs>
          <w:tab w:val="clear" w:pos="916"/>
        </w:tabs>
        <w:spacing w:before="120"/>
        <w:ind w:left="709" w:hanging="284"/>
        <w:jc w:val="both"/>
        <w:rPr>
          <w:rFonts w:ascii="Times New Roman" w:hAnsi="Times New Roman" w:cs="Times New Roman"/>
          <w:sz w:val="24"/>
        </w:rPr>
      </w:pPr>
      <w:r>
        <w:rPr>
          <w:rFonts w:ascii="Times New Roman" w:hAnsi="Times New Roman" w:cs="Times New Roman"/>
          <w:sz w:val="24"/>
        </w:rPr>
        <w:t>2. berjasa luar biasa dalam pengembangan suatu disiplin ilmu pengetahuan, teknologi, kebudayaan, kemasyarakatan dan/atau kemanusiaan.</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Syarat perguruan tinggi yang dapat memberikan gelar Doktor Kehormatan adalah universitas dan institut yang memiliki wewenang menyelenggarakan Program Pendidikan Doktor sesuai ketentuan yang berlaku.</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16</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Pemberian gelar Doktor Kehormatan dapat diusulkan oleh senat fakultas dan dikukuhkan oleh senat universitas/institut yang dimiliki wewenang.</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Pemberian gelar Doktor Kehormatan sebagaimana dimaksud dalam ayat (1) dilaksanakan sesuai dengan tatacara yang berlaku di universitas/institut yang bersangkutan.</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Pemberian gelar Doktor Kehormatan sebagaimana dimaksud dalam ayat (1) dilaporkan oleh Rektor kepada Menteri dengan disertai pertimbangan lengkap atas karya atau jasa yang bersangkutan.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17</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Gelar Doktor kehormatan, disingkat Dr (H.C) ditempatkan di depan nama penerima hak atas gelar tersebut dan hanya digunakan atau dicantumkan pada dokumen resmi yang berkaitan dengan kegiatan akademik dan pekerjaan.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VIII</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KETENTUAN LAIN</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18</w:t>
      </w:r>
    </w:p>
    <w:p w:rsidR="000E04ED" w:rsidRDefault="000E04ED" w:rsidP="000E04ED">
      <w:pPr>
        <w:pStyle w:val="HTMLPreformatted"/>
        <w:spacing w:before="120"/>
        <w:jc w:val="both"/>
        <w:rPr>
          <w:rFonts w:ascii="Times New Roman" w:hAnsi="Times New Roman" w:cs="Times New Roman"/>
          <w:sz w:val="24"/>
        </w:rPr>
      </w:pPr>
      <w:r>
        <w:rPr>
          <w:rFonts w:ascii="Times New Roman" w:hAnsi="Times New Roman" w:cs="Times New Roman"/>
          <w:sz w:val="24"/>
        </w:rPr>
        <w:t>Perguruan tinggi yang tidak memenuhi persyaratan sesuai dengan ketentuan peraturan perundang-undangan yang berlaku tidak dibenarkan memberikan gelar akademik, sebutan profesional dan/atau gelar doktor kehormatan.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19</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Gelar akademik dan/atau sebutan profesional yang diperoleh secara sah tidak    dapat dicabut atau ditiadakan oleh siapapun.</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Keabsahan perolehan gelar akademik dan/atau sebutan profesional sebagaimana dimaksud dalam ayat (1) dapat ditinjau kembali karena alasan akademik.</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Pelaksanaan ketentuan sebagaimana dimaksud dalam ayat (2) diatur oleh Direktur Jenderal.</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20</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both"/>
        <w:rPr>
          <w:rFonts w:ascii="Times New Roman" w:hAnsi="Times New Roman" w:cs="Times New Roman"/>
          <w:sz w:val="24"/>
        </w:rPr>
      </w:pPr>
      <w:r>
        <w:rPr>
          <w:rFonts w:ascii="Times New Roman" w:hAnsi="Times New Roman" w:cs="Times New Roman"/>
          <w:sz w:val="24"/>
        </w:rPr>
        <w:t>Penggunaan gelar akademik dan / atau sebutan profesional yang tidak sesuai dengan Keputusan ini dikarenakan ancaman dipidana seperti dimaksud dalam Pasal 55 dan Pasal 56 Undang-undang Nomor 2 Tahun 1989 tentang Sistem Pendidikan Nasional.</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21</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Gelar akademik dan sebutan profesional yang diberikan oleh perguruan tinggi di luar negeri digunakan sesuai pola dan cara pemakaian yang berlaku di negara yang bersangkutan dan tidak dibenarkan untuk disesuaikan dan/atau diterjemahkan menjadi gelar akademik dan/atau sebutan profesional sebagaimana diatur dalam Keputusan ini.</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Gelar akademik dan sebutan profesional yang diberikan oleh perguruan tinggi di luar negeri perlu pengesahan dari Departemen Pendidikan Nasional.</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(3) Gelar akademik dan sebutan profesional lulusan perguruan tinggi di Indonesia tidak dibenarkan untuk  disesuaikan dan/atau diterjemahkan menjadi gelar akademik dan/atau diterjemahkan menjadi gelar akademik dan/atau sebutan profesional yang diberikan oleh perguruan tinggi di luar negeri;</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22</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both"/>
        <w:rPr>
          <w:rFonts w:ascii="Times New Roman" w:hAnsi="Times New Roman" w:cs="Times New Roman"/>
          <w:sz w:val="24"/>
        </w:rPr>
      </w:pPr>
      <w:r>
        <w:rPr>
          <w:rFonts w:ascii="Times New Roman" w:hAnsi="Times New Roman" w:cs="Times New Roman"/>
          <w:sz w:val="24"/>
        </w:rPr>
        <w:t>Sebutan profesional yang dapat diberikan oleh perguruan tinggi di lingkungan Departemen Pertahanan ditetapkan dalam ketentuan tersendiri.</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BAB  IX</w:t>
      </w:r>
    </w:p>
    <w:p w:rsidR="000E04ED" w:rsidRDefault="000E04ED" w:rsidP="000E04ED">
      <w:pPr>
        <w:pStyle w:val="HTMLPreformatted"/>
        <w:jc w:val="center"/>
        <w:rPr>
          <w:rFonts w:ascii="Times New Roman" w:hAnsi="Times New Roman" w:cs="Times New Roman"/>
          <w:b/>
          <w:bCs/>
          <w:sz w:val="24"/>
        </w:rPr>
      </w:pPr>
      <w:r>
        <w:rPr>
          <w:rFonts w:ascii="Times New Roman" w:hAnsi="Times New Roman" w:cs="Times New Roman"/>
          <w:b/>
          <w:bCs/>
          <w:sz w:val="24"/>
        </w:rPr>
        <w:t>KETENTUAN PERALIHAN</w:t>
      </w: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23</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(1) Gelar akademik dan sebutan profesional seperti diatur dalam keputusan ini     berlaku sejak ditetapkan.</w:t>
      </w:r>
    </w:p>
    <w:p w:rsidR="000E04ED" w:rsidRDefault="000E04ED" w:rsidP="000E04ED">
      <w:pPr>
        <w:pStyle w:val="HTMLPreformatted"/>
        <w:spacing w:before="120"/>
        <w:ind w:left="425" w:hanging="425"/>
        <w:jc w:val="both"/>
        <w:rPr>
          <w:rFonts w:ascii="Times New Roman" w:hAnsi="Times New Roman" w:cs="Times New Roman"/>
          <w:sz w:val="24"/>
        </w:rPr>
      </w:pPr>
      <w:r>
        <w:rPr>
          <w:rFonts w:ascii="Times New Roman" w:hAnsi="Times New Roman" w:cs="Times New Roman"/>
          <w:sz w:val="24"/>
        </w:rPr>
        <w:t>(2) Gelar akademik dan sebutan profesional yang diberikan oleh perguruan tinggi di dalam negeri sebelum Keputusan ini berlaku dapat tetap dipakai sebagaimana adanya.</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24</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both"/>
        <w:rPr>
          <w:rFonts w:ascii="Times New Roman" w:hAnsi="Times New Roman" w:cs="Times New Roman"/>
          <w:sz w:val="24"/>
        </w:rPr>
      </w:pPr>
      <w:r>
        <w:rPr>
          <w:rFonts w:ascii="Times New Roman" w:hAnsi="Times New Roman" w:cs="Times New Roman"/>
          <w:sz w:val="24"/>
        </w:rPr>
        <w:t>Dengan berlakunya Keputusan ini, Keputusan Menteri Pendidikan dan Kebudayaan Nomor 036/U/1993 tentang Gelar dan Sebutan Lulusan Perguruan Tinggi dinyatakan tidak berlaku.</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jc w:val="center"/>
        <w:rPr>
          <w:rFonts w:ascii="Times New Roman" w:hAnsi="Times New Roman" w:cs="Times New Roman"/>
          <w:sz w:val="24"/>
        </w:rPr>
      </w:pPr>
      <w:r>
        <w:rPr>
          <w:rFonts w:ascii="Times New Roman" w:hAnsi="Times New Roman" w:cs="Times New Roman"/>
          <w:sz w:val="24"/>
        </w:rPr>
        <w:t>Pasal 25</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r>
        <w:rPr>
          <w:rFonts w:ascii="Times New Roman" w:hAnsi="Times New Roman" w:cs="Times New Roman"/>
          <w:sz w:val="24"/>
        </w:rPr>
        <w:t>Keputusan ini mulai berlaku pada tanggal ditetapkan.</w:t>
      </w: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rPr>
          <w:rFonts w:ascii="Times New Roman" w:hAnsi="Times New Roman" w:cs="Times New Roman"/>
          <w:sz w:val="24"/>
        </w:rPr>
      </w:pPr>
    </w:p>
    <w:p w:rsidR="000E04ED" w:rsidRDefault="000E04ED" w:rsidP="000E04ED">
      <w:pPr>
        <w:pStyle w:val="HTMLPreformatted"/>
        <w:tabs>
          <w:tab w:val="clear" w:pos="3664"/>
          <w:tab w:val="clear" w:pos="4580"/>
          <w:tab w:val="clear" w:pos="5496"/>
        </w:tabs>
        <w:ind w:left="3686"/>
        <w:rPr>
          <w:rFonts w:ascii="Times New Roman" w:hAnsi="Times New Roman" w:cs="Times New Roman"/>
          <w:sz w:val="24"/>
        </w:rPr>
      </w:pPr>
      <w:r>
        <w:rPr>
          <w:rFonts w:ascii="Times New Roman" w:hAnsi="Times New Roman" w:cs="Times New Roman"/>
          <w:sz w:val="24"/>
        </w:rPr>
        <w:t>Ditetapkan di Jakarta</w:t>
      </w:r>
    </w:p>
    <w:p w:rsidR="000E04ED" w:rsidRDefault="000E04ED" w:rsidP="000E04ED">
      <w:pPr>
        <w:pStyle w:val="HTMLPreformatted"/>
        <w:tabs>
          <w:tab w:val="clear" w:pos="3664"/>
          <w:tab w:val="clear" w:pos="4580"/>
          <w:tab w:val="clear" w:pos="5496"/>
        </w:tabs>
        <w:ind w:left="3686"/>
        <w:rPr>
          <w:rFonts w:ascii="Times New Roman" w:hAnsi="Times New Roman" w:cs="Times New Roman"/>
          <w:sz w:val="24"/>
        </w:rPr>
      </w:pPr>
      <w:r>
        <w:rPr>
          <w:rFonts w:ascii="Times New Roman" w:hAnsi="Times New Roman" w:cs="Times New Roman"/>
          <w:sz w:val="24"/>
        </w:rPr>
        <w:t>pada tanggal 21 November 2001</w:t>
      </w:r>
    </w:p>
    <w:p w:rsidR="000E04ED" w:rsidRDefault="000E04ED" w:rsidP="000E04ED">
      <w:pPr>
        <w:pStyle w:val="HTMLPreformatted"/>
        <w:tabs>
          <w:tab w:val="clear" w:pos="3664"/>
          <w:tab w:val="clear" w:pos="5496"/>
        </w:tabs>
        <w:ind w:left="3686" w:hanging="851"/>
        <w:rPr>
          <w:rFonts w:ascii="Times New Roman" w:hAnsi="Times New Roman" w:cs="Times New Roman"/>
          <w:sz w:val="24"/>
        </w:rPr>
      </w:pPr>
    </w:p>
    <w:p w:rsidR="000E04ED" w:rsidRDefault="000E04ED" w:rsidP="000E04ED">
      <w:pPr>
        <w:pStyle w:val="HTMLPreformatted"/>
        <w:tabs>
          <w:tab w:val="clear" w:pos="3664"/>
          <w:tab w:val="clear" w:pos="4580"/>
          <w:tab w:val="clear" w:pos="5496"/>
        </w:tabs>
        <w:ind w:left="3686" w:hanging="851"/>
        <w:rPr>
          <w:rFonts w:ascii="Times New Roman" w:hAnsi="Times New Roman" w:cs="Times New Roman"/>
          <w:sz w:val="24"/>
        </w:rPr>
      </w:pPr>
      <w:r>
        <w:rPr>
          <w:rFonts w:ascii="Times New Roman" w:hAnsi="Times New Roman" w:cs="Times New Roman"/>
          <w:sz w:val="24"/>
        </w:rPr>
        <w:t xml:space="preserve">             MENTERI PENDIDIKAN NASIONAL,</w:t>
      </w:r>
    </w:p>
    <w:p w:rsidR="000E04ED" w:rsidRDefault="000E04ED" w:rsidP="000E04ED">
      <w:pPr>
        <w:pStyle w:val="HTMLPreformatted"/>
        <w:tabs>
          <w:tab w:val="clear" w:pos="3664"/>
          <w:tab w:val="clear" w:pos="5496"/>
        </w:tabs>
        <w:ind w:left="3686" w:hanging="851"/>
        <w:rPr>
          <w:rFonts w:ascii="Times New Roman" w:hAnsi="Times New Roman" w:cs="Times New Roman"/>
          <w:sz w:val="24"/>
        </w:rPr>
      </w:pPr>
    </w:p>
    <w:p w:rsidR="000E04ED" w:rsidRDefault="000E04ED" w:rsidP="000E04ED">
      <w:pPr>
        <w:pStyle w:val="HTMLPreformatted"/>
        <w:tabs>
          <w:tab w:val="clear" w:pos="3664"/>
          <w:tab w:val="clear" w:pos="5496"/>
        </w:tabs>
        <w:ind w:left="3686"/>
        <w:rPr>
          <w:rFonts w:ascii="Times New Roman" w:hAnsi="Times New Roman" w:cs="Times New Roman"/>
          <w:sz w:val="24"/>
        </w:rPr>
      </w:pPr>
      <w:r>
        <w:rPr>
          <w:rFonts w:ascii="Times New Roman" w:hAnsi="Times New Roman" w:cs="Times New Roman"/>
          <w:sz w:val="24"/>
        </w:rPr>
        <w:t>TTD</w:t>
      </w:r>
    </w:p>
    <w:p w:rsidR="000E04ED" w:rsidRDefault="000E04ED" w:rsidP="000E04ED">
      <w:pPr>
        <w:pStyle w:val="HTMLPreformatted"/>
        <w:tabs>
          <w:tab w:val="clear" w:pos="3664"/>
          <w:tab w:val="clear" w:pos="5496"/>
        </w:tabs>
        <w:ind w:left="3686" w:hanging="851"/>
        <w:rPr>
          <w:rFonts w:ascii="Times New Roman" w:hAnsi="Times New Roman" w:cs="Times New Roman"/>
          <w:sz w:val="24"/>
        </w:rPr>
      </w:pPr>
    </w:p>
    <w:p w:rsidR="00ED5E49" w:rsidRPr="000E04ED" w:rsidRDefault="000E04ED" w:rsidP="000E04ED">
      <w:pPr>
        <w:pStyle w:val="HTMLPreformatted"/>
        <w:tabs>
          <w:tab w:val="clear" w:pos="3664"/>
          <w:tab w:val="clear" w:pos="4580"/>
          <w:tab w:val="clear" w:pos="5496"/>
        </w:tabs>
        <w:ind w:left="3686"/>
        <w:rPr>
          <w:rFonts w:ascii="Times New Roman" w:hAnsi="Times New Roman" w:cs="Times New Roman"/>
          <w:sz w:val="24"/>
          <w:lang w:val="id-ID"/>
        </w:rPr>
      </w:pPr>
      <w:r>
        <w:rPr>
          <w:rFonts w:ascii="Times New Roman" w:hAnsi="Times New Roman" w:cs="Times New Roman"/>
          <w:sz w:val="24"/>
        </w:rPr>
        <w:t>A.MALIK FAJAR</w:t>
      </w:r>
    </w:p>
    <w:sectPr w:rsidR="00ED5E49" w:rsidRPr="000E04ED"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59B" w:rsidRDefault="0096059B" w:rsidP="00823279">
      <w:pPr>
        <w:spacing w:after="0" w:line="240" w:lineRule="auto"/>
      </w:pPr>
      <w:r>
        <w:separator/>
      </w:r>
    </w:p>
  </w:endnote>
  <w:endnote w:type="continuationSeparator" w:id="0">
    <w:p w:rsidR="0096059B" w:rsidRDefault="0096059B"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0E04ED"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96059B" w:rsidP="00823279">
                          <w:pPr>
                            <w:tabs>
                              <w:tab w:val="right" w:pos="14742"/>
                            </w:tabs>
                            <w:rPr>
                              <w:rFonts w:ascii="Cambria" w:hAnsi="Cambria"/>
                              <w:i/>
                              <w:iCs/>
                              <w:sz w:val="20"/>
                            </w:rPr>
                          </w:pPr>
                          <w:r>
                            <w:fldChar w:fldCharType="begin"/>
                          </w:r>
                          <w:r>
                            <w:instrText xml:space="preserve"> FILENAME \p  \* MERGEFORMAT </w:instrText>
                          </w:r>
                          <w:r>
                            <w:fldChar w:fldCharType="separate"/>
                          </w:r>
                          <w:r w:rsidR="0096547E" w:rsidRPr="0096547E">
                            <w:rPr>
                              <w:rFonts w:ascii="Cambria" w:hAnsi="Cambria"/>
                              <w:i/>
                              <w:iCs/>
                              <w:noProof/>
                              <w:sz w:val="20"/>
                            </w:rPr>
                            <w:t>D:\My Documents</w:t>
                          </w:r>
                          <w:r w:rsidR="0096547E" w:rsidRPr="0096547E">
                            <w:rPr>
                              <w:rFonts w:ascii="Cambria" w:hAnsi="Cambria"/>
                              <w:i/>
                              <w:noProof/>
                              <w:sz w:val="20"/>
                            </w:rPr>
                            <w:t>\luk.tsipil.ugm.ac.id\atur\Kepmen178-U-2001GelarLulusanPT.docx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96547E" w:rsidRPr="0096547E">
                            <w:rPr>
                              <w:rFonts w:ascii="Cambria" w:hAnsi="Cambria"/>
                              <w:i/>
                              <w:iCs/>
                              <w:noProof/>
                              <w:sz w:val="20"/>
                            </w:rPr>
                            <w:t>55</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6547E">
                            <w:rPr>
                              <w:rFonts w:ascii="Cambria" w:hAnsi="Cambria"/>
                              <w:i/>
                              <w:iCs/>
                              <w:noProof/>
                              <w:sz w:val="20"/>
                            </w:rPr>
                            <w:t>Sabtu, 12 Februari 2011</w:t>
                          </w:r>
                          <w:r w:rsidR="00807DE0">
                            <w:rPr>
                              <w:rFonts w:ascii="Cambria" w:hAnsi="Cambria"/>
                              <w:i/>
                              <w:iCs/>
                              <w:sz w:val="20"/>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96059B" w:rsidP="00823279">
                    <w:pPr>
                      <w:tabs>
                        <w:tab w:val="right" w:pos="14742"/>
                      </w:tabs>
                      <w:rPr>
                        <w:rFonts w:ascii="Cambria" w:hAnsi="Cambria"/>
                        <w:i/>
                        <w:iCs/>
                        <w:sz w:val="20"/>
                      </w:rPr>
                    </w:pPr>
                    <w:r>
                      <w:fldChar w:fldCharType="begin"/>
                    </w:r>
                    <w:r>
                      <w:instrText xml:space="preserve"> FILENAME \p  \* MERGEFORMAT </w:instrText>
                    </w:r>
                    <w:r>
                      <w:fldChar w:fldCharType="separate"/>
                    </w:r>
                    <w:r w:rsidR="0096547E" w:rsidRPr="0096547E">
                      <w:rPr>
                        <w:rFonts w:ascii="Cambria" w:hAnsi="Cambria"/>
                        <w:i/>
                        <w:iCs/>
                        <w:noProof/>
                        <w:sz w:val="20"/>
                      </w:rPr>
                      <w:t>D:\My Documents</w:t>
                    </w:r>
                    <w:r w:rsidR="0096547E" w:rsidRPr="0096547E">
                      <w:rPr>
                        <w:rFonts w:ascii="Cambria" w:hAnsi="Cambria"/>
                        <w:i/>
                        <w:noProof/>
                        <w:sz w:val="20"/>
                      </w:rPr>
                      <w:t>\luk.tsipil.ugm.ac.id\atur\Kepmen178-U-2001GelarLulusanPT.docx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96547E" w:rsidRPr="0096547E">
                      <w:rPr>
                        <w:rFonts w:ascii="Cambria" w:hAnsi="Cambria"/>
                        <w:i/>
                        <w:iCs/>
                        <w:noProof/>
                        <w:sz w:val="20"/>
                      </w:rPr>
                      <w:t>55</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96547E">
                      <w:rPr>
                        <w:rFonts w:ascii="Cambria" w:hAnsi="Cambria"/>
                        <w:i/>
                        <w:iCs/>
                        <w:noProof/>
                        <w:sz w:val="20"/>
                      </w:rPr>
                      <w:t>Sabtu, 12 Februari 2011</w:t>
                    </w:r>
                    <w:r w:rsidR="00807DE0">
                      <w:rPr>
                        <w:rFonts w:ascii="Cambria" w:hAnsi="Cambria"/>
                        <w:i/>
                        <w:iCs/>
                        <w:sz w:val="20"/>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96059B">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59B" w:rsidRDefault="0096059B" w:rsidP="00823279">
      <w:pPr>
        <w:spacing w:after="0" w:line="240" w:lineRule="auto"/>
      </w:pPr>
      <w:r>
        <w:separator/>
      </w:r>
    </w:p>
  </w:footnote>
  <w:footnote w:type="continuationSeparator" w:id="0">
    <w:p w:rsidR="0096059B" w:rsidRDefault="0096059B" w:rsidP="008232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04ED"/>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059B"/>
    <w:rsid w:val="009637A0"/>
    <w:rsid w:val="00963BF4"/>
    <w:rsid w:val="00964EFD"/>
    <w:rsid w:val="0096547E"/>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0E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val="en-US"/>
    </w:rPr>
  </w:style>
  <w:style w:type="character" w:customStyle="1" w:styleId="HTMLPreformattedChar">
    <w:name w:val="HTML Preformatted Char"/>
    <w:basedOn w:val="DefaultParagraphFont"/>
    <w:link w:val="HTMLPreformatted"/>
    <w:semiHidden/>
    <w:rsid w:val="000E04ED"/>
    <w:rPr>
      <w:rFonts w:ascii="Courier New" w:eastAsia="Courier New"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0E0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val="en-US"/>
    </w:rPr>
  </w:style>
  <w:style w:type="character" w:customStyle="1" w:styleId="HTMLPreformattedChar">
    <w:name w:val="HTML Preformatted Char"/>
    <w:basedOn w:val="DefaultParagraphFont"/>
    <w:link w:val="HTMLPreformatted"/>
    <w:semiHidden/>
    <w:rsid w:val="000E04ED"/>
    <w:rPr>
      <w:rFonts w:ascii="Courier New" w:eastAsia="Courier New"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1438</Words>
  <Characters>8201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3</cp:revision>
  <dcterms:created xsi:type="dcterms:W3CDTF">2011-02-12T13:07:00Z</dcterms:created>
  <dcterms:modified xsi:type="dcterms:W3CDTF">2011-02-12T13:07:00Z</dcterms:modified>
  <cp:category>Produk Hukum</cp:category>
</cp:coreProperties>
</file>